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78" w:rsidRPr="00C428D8" w:rsidRDefault="00264088" w:rsidP="00A27578">
      <w:pPr>
        <w:spacing w:line="360" w:lineRule="auto"/>
        <w:rPr>
          <w:rFonts w:cs="Arial"/>
          <w:b/>
          <w:sz w:val="28"/>
          <w:szCs w:val="28"/>
        </w:rPr>
      </w:pPr>
      <w:r>
        <w:rPr>
          <w:rFonts w:cs="Arial"/>
          <w:b/>
          <w:sz w:val="28"/>
          <w:szCs w:val="28"/>
        </w:rPr>
        <w:t xml:space="preserve">Hinweise </w:t>
      </w:r>
      <w:r w:rsidR="002771E4" w:rsidRPr="00C428D8">
        <w:rPr>
          <w:rFonts w:cs="Arial"/>
          <w:b/>
          <w:sz w:val="28"/>
          <w:szCs w:val="28"/>
        </w:rPr>
        <w:t xml:space="preserve">für den </w:t>
      </w:r>
      <w:r w:rsidR="00D06054">
        <w:rPr>
          <w:rFonts w:cs="Arial"/>
          <w:b/>
          <w:sz w:val="28"/>
          <w:szCs w:val="28"/>
        </w:rPr>
        <w:t>zweiten und dritten Verhandlungstag</w:t>
      </w:r>
      <w:r w:rsidR="009D3C8C" w:rsidRPr="00C428D8">
        <w:rPr>
          <w:rFonts w:cs="Arial"/>
          <w:b/>
          <w:sz w:val="28"/>
          <w:szCs w:val="28"/>
        </w:rPr>
        <w:t xml:space="preserve"> </w:t>
      </w:r>
      <w:r w:rsidR="00D06054">
        <w:rPr>
          <w:rFonts w:cs="Arial"/>
          <w:b/>
          <w:sz w:val="28"/>
          <w:szCs w:val="28"/>
        </w:rPr>
        <w:t xml:space="preserve">im ersten </w:t>
      </w:r>
      <w:r w:rsidR="008B0485" w:rsidRPr="008B0485">
        <w:rPr>
          <w:rFonts w:cs="Arial"/>
          <w:b/>
          <w:sz w:val="28"/>
          <w:szCs w:val="28"/>
        </w:rPr>
        <w:t>Cum/Ex-</w:t>
      </w:r>
      <w:r w:rsidR="00D06054">
        <w:rPr>
          <w:rFonts w:cs="Arial"/>
          <w:b/>
          <w:sz w:val="28"/>
          <w:szCs w:val="28"/>
        </w:rPr>
        <w:t>Verfahren</w:t>
      </w:r>
    </w:p>
    <w:p w:rsidR="005544C5" w:rsidRPr="00CB0A78" w:rsidRDefault="005544C5" w:rsidP="005544C5">
      <w:pPr>
        <w:spacing w:line="360" w:lineRule="auto"/>
        <w:rPr>
          <w:noProof/>
        </w:rPr>
      </w:pPr>
    </w:p>
    <w:p w:rsidR="00D06054" w:rsidRDefault="00D06054" w:rsidP="00AA270A">
      <w:pPr>
        <w:spacing w:line="360" w:lineRule="auto"/>
        <w:rPr>
          <w:noProof/>
        </w:rPr>
      </w:pPr>
    </w:p>
    <w:p w:rsidR="00D06054" w:rsidRDefault="00D06054" w:rsidP="00AA270A">
      <w:pPr>
        <w:spacing w:line="360" w:lineRule="auto"/>
        <w:rPr>
          <w:noProof/>
        </w:rPr>
      </w:pPr>
      <w:r>
        <w:rPr>
          <w:noProof/>
        </w:rPr>
        <w:t>Am</w:t>
      </w:r>
      <w:bookmarkStart w:id="0" w:name="_GoBack"/>
      <w:bookmarkEnd w:id="0"/>
    </w:p>
    <w:p w:rsidR="00D06054" w:rsidRDefault="00D06054" w:rsidP="00D06054">
      <w:pPr>
        <w:spacing w:line="360" w:lineRule="auto"/>
        <w:jc w:val="center"/>
        <w:rPr>
          <w:b/>
          <w:bCs/>
          <w:noProof/>
          <w:lang w:bidi="de-DE"/>
        </w:rPr>
      </w:pPr>
      <w:r>
        <w:rPr>
          <w:b/>
          <w:bCs/>
          <w:noProof/>
          <w:lang w:bidi="de-DE"/>
        </w:rPr>
        <w:t>18. und 19</w:t>
      </w:r>
      <w:r w:rsidRPr="00D06054">
        <w:rPr>
          <w:b/>
          <w:bCs/>
          <w:noProof/>
          <w:lang w:bidi="de-DE"/>
        </w:rPr>
        <w:t>.09.2019,</w:t>
      </w:r>
    </w:p>
    <w:p w:rsidR="00D06054" w:rsidRPr="00D06054" w:rsidRDefault="00D06054" w:rsidP="00D06054">
      <w:pPr>
        <w:spacing w:line="360" w:lineRule="auto"/>
        <w:jc w:val="center"/>
        <w:rPr>
          <w:b/>
          <w:bCs/>
          <w:noProof/>
          <w:lang w:bidi="de-DE"/>
        </w:rPr>
      </w:pPr>
      <w:r>
        <w:rPr>
          <w:b/>
          <w:bCs/>
          <w:noProof/>
          <w:lang w:bidi="de-DE"/>
        </w:rPr>
        <w:t xml:space="preserve">jeweils </w:t>
      </w:r>
      <w:r w:rsidRPr="00D06054">
        <w:rPr>
          <w:b/>
          <w:bCs/>
          <w:noProof/>
          <w:lang w:bidi="de-DE"/>
        </w:rPr>
        <w:t>09:30 Uhr,</w:t>
      </w:r>
      <w:r w:rsidRPr="00D06054">
        <w:rPr>
          <w:b/>
          <w:bCs/>
          <w:noProof/>
          <w:lang w:bidi="de-DE"/>
        </w:rPr>
        <w:br/>
        <w:t>Erdgeschoss, Sitzungssaal S 0.11 (Saalbau), Wilhelmstr. 21, 53111 Bonn</w:t>
      </w:r>
    </w:p>
    <w:p w:rsidR="00D06054" w:rsidRDefault="00D06054" w:rsidP="00AA270A">
      <w:pPr>
        <w:spacing w:line="360" w:lineRule="auto"/>
        <w:rPr>
          <w:noProof/>
        </w:rPr>
      </w:pPr>
    </w:p>
    <w:p w:rsidR="00264088" w:rsidRDefault="00D06054" w:rsidP="00AA270A">
      <w:pPr>
        <w:spacing w:line="360" w:lineRule="auto"/>
        <w:rPr>
          <w:noProof/>
        </w:rPr>
      </w:pPr>
      <w:r>
        <w:rPr>
          <w:noProof/>
        </w:rPr>
        <w:t xml:space="preserve">wird das erste Strafverfahren </w:t>
      </w:r>
      <w:r w:rsidR="001A5C5D">
        <w:rPr>
          <w:noProof/>
        </w:rPr>
        <w:t>im Cum/Ex-K</w:t>
      </w:r>
      <w:r>
        <w:rPr>
          <w:noProof/>
        </w:rPr>
        <w:t>omplex (Akte</w:t>
      </w:r>
      <w:r w:rsidR="00F30BC9">
        <w:rPr>
          <w:noProof/>
        </w:rPr>
        <w:t>n</w:t>
      </w:r>
      <w:r>
        <w:rPr>
          <w:noProof/>
        </w:rPr>
        <w:t xml:space="preserve">zeichen </w:t>
      </w:r>
      <w:r w:rsidR="00657DB1">
        <w:rPr>
          <w:noProof/>
        </w:rPr>
        <w:t>62 KLs 1/19</w:t>
      </w:r>
      <w:r>
        <w:rPr>
          <w:noProof/>
        </w:rPr>
        <w:t xml:space="preserve">) fortgesetzt. </w:t>
      </w:r>
      <w:r w:rsidR="00657DB1">
        <w:rPr>
          <w:noProof/>
        </w:rPr>
        <w:t xml:space="preserve"> </w:t>
      </w:r>
    </w:p>
    <w:p w:rsidR="00D06054" w:rsidRDefault="00D06054" w:rsidP="00AA270A">
      <w:pPr>
        <w:spacing w:line="360" w:lineRule="auto"/>
        <w:rPr>
          <w:noProof/>
        </w:rPr>
      </w:pPr>
    </w:p>
    <w:p w:rsidR="00D06054" w:rsidRDefault="00D06054" w:rsidP="00AA270A">
      <w:pPr>
        <w:spacing w:line="360" w:lineRule="auto"/>
        <w:rPr>
          <w:i/>
          <w:iCs/>
          <w:noProof/>
        </w:rPr>
      </w:pPr>
      <w:r>
        <w:rPr>
          <w:noProof/>
        </w:rPr>
        <w:t>Derzeit wird davon ausgegangen, dass sich der Angeklagte zu</w:t>
      </w:r>
      <w:r w:rsidR="005B4447">
        <w:rPr>
          <w:noProof/>
        </w:rPr>
        <w:t xml:space="preserve"> </w:t>
      </w:r>
      <w:r>
        <w:rPr>
          <w:noProof/>
        </w:rPr>
        <w:t>1) einlassen wird. Ob die mög</w:t>
      </w:r>
      <w:r w:rsidR="00F30BC9">
        <w:rPr>
          <w:noProof/>
        </w:rPr>
        <w:t>l</w:t>
      </w:r>
      <w:r>
        <w:rPr>
          <w:noProof/>
        </w:rPr>
        <w:t>iche Einlassung mehr als einen Verhandlungstag in Anspruch nimmt, kann nicht vorab b</w:t>
      </w:r>
      <w:r w:rsidR="005B4447">
        <w:rPr>
          <w:noProof/>
        </w:rPr>
        <w:t>e</w:t>
      </w:r>
      <w:r>
        <w:rPr>
          <w:noProof/>
        </w:rPr>
        <w:t xml:space="preserve">antwortet werden. </w:t>
      </w:r>
      <w:r w:rsidRPr="00D06054">
        <w:rPr>
          <w:noProof/>
        </w:rPr>
        <w:t xml:space="preserve">Für beide Tage sind </w:t>
      </w:r>
      <w:r>
        <w:rPr>
          <w:noProof/>
        </w:rPr>
        <w:t xml:space="preserve">daher </w:t>
      </w:r>
      <w:r w:rsidRPr="00D06054">
        <w:rPr>
          <w:noProof/>
        </w:rPr>
        <w:t>keine Zeugen geladen.</w:t>
      </w:r>
      <w:r w:rsidR="009F1784">
        <w:rPr>
          <w:noProof/>
        </w:rPr>
        <w:t xml:space="preserve"> Geladen</w:t>
      </w:r>
      <w:r>
        <w:rPr>
          <w:noProof/>
        </w:rPr>
        <w:t xml:space="preserve"> ist hingegen ein Sachverständiger </w:t>
      </w:r>
      <w:r w:rsidR="009F1784">
        <w:rPr>
          <w:noProof/>
        </w:rPr>
        <w:t>für die Bereiche Betriebswirtschaft u</w:t>
      </w:r>
      <w:r w:rsidR="004D5393">
        <w:rPr>
          <w:noProof/>
        </w:rPr>
        <w:t>nd Finanzen. Ob dieser bereits in dieser</w:t>
      </w:r>
      <w:r w:rsidR="009F1784">
        <w:rPr>
          <w:noProof/>
        </w:rPr>
        <w:t xml:space="preserve"> Woche von der</w:t>
      </w:r>
      <w:r w:rsidR="00FD755B">
        <w:rPr>
          <w:noProof/>
        </w:rPr>
        <w:t xml:space="preserve"> Kammer angehört wird, </w:t>
      </w:r>
      <w:r w:rsidR="005B4447">
        <w:rPr>
          <w:noProof/>
        </w:rPr>
        <w:t xml:space="preserve">steht noch nicht fest. </w:t>
      </w:r>
    </w:p>
    <w:p w:rsidR="005B4447" w:rsidRPr="005B4447" w:rsidRDefault="005B4447" w:rsidP="00AA270A">
      <w:pPr>
        <w:spacing w:line="360" w:lineRule="auto"/>
        <w:rPr>
          <w:noProof/>
        </w:rPr>
      </w:pPr>
    </w:p>
    <w:p w:rsidR="001A5C5D" w:rsidRDefault="00FD755B" w:rsidP="001A5C5D">
      <w:pPr>
        <w:spacing w:line="360" w:lineRule="auto"/>
        <w:rPr>
          <w:noProof/>
        </w:rPr>
      </w:pPr>
      <w:r>
        <w:rPr>
          <w:noProof/>
        </w:rPr>
        <w:t>Aus</w:t>
      </w:r>
      <w:r w:rsidRPr="00FD755B">
        <w:rPr>
          <w:noProof/>
        </w:rPr>
        <w:t xml:space="preserve"> konkretem Anlass </w:t>
      </w:r>
      <w:r>
        <w:rPr>
          <w:noProof/>
        </w:rPr>
        <w:t>und a</w:t>
      </w:r>
      <w:r w:rsidR="005B4447">
        <w:rPr>
          <w:noProof/>
        </w:rPr>
        <w:t xml:space="preserve">ufgrund des </w:t>
      </w:r>
      <w:r>
        <w:rPr>
          <w:noProof/>
        </w:rPr>
        <w:t xml:space="preserve">weiterhin </w:t>
      </w:r>
      <w:r w:rsidR="005B4447">
        <w:rPr>
          <w:noProof/>
        </w:rPr>
        <w:t>hohen Medieninteresses</w:t>
      </w:r>
      <w:r>
        <w:rPr>
          <w:noProof/>
        </w:rPr>
        <w:t xml:space="preserve"> </w:t>
      </w:r>
      <w:r w:rsidR="005B4447">
        <w:rPr>
          <w:noProof/>
        </w:rPr>
        <w:t xml:space="preserve">wird </w:t>
      </w:r>
      <w:r w:rsidR="001A5C5D">
        <w:rPr>
          <w:noProof/>
        </w:rPr>
        <w:t xml:space="preserve">darauf hingewiesen, dass insbesondere eine identifizierende Berichterstattung einen Eingriff in das allgemeine Persönlichkeitsrecht der Beteiligten darstellen kann. </w:t>
      </w:r>
      <w:r w:rsidR="00FE53DF">
        <w:rPr>
          <w:noProof/>
        </w:rPr>
        <w:t>Daneben</w:t>
      </w:r>
      <w:r w:rsidR="00F30BC9">
        <w:rPr>
          <w:noProof/>
        </w:rPr>
        <w:t xml:space="preserve"> </w:t>
      </w:r>
      <w:r w:rsidR="00FE53DF">
        <w:rPr>
          <w:noProof/>
        </w:rPr>
        <w:t>könnte dadurch</w:t>
      </w:r>
      <w:r w:rsidR="001A5C5D">
        <w:rPr>
          <w:noProof/>
        </w:rPr>
        <w:t xml:space="preserve"> aber auch der Anspruch der Beteiligten auf ein faires Verfahren (Art. 2 I i.V. mit Art. 20 III GG) sowie die Funktionstüchtigkeit der Rechtspflege, insbesondere die ungestörte Wahrheits- und Rechtsfindung</w:t>
      </w:r>
      <w:r w:rsidR="00F30BC9">
        <w:rPr>
          <w:noProof/>
        </w:rPr>
        <w:t>,</w:t>
      </w:r>
      <w:r w:rsidR="001A5C5D">
        <w:rPr>
          <w:noProof/>
        </w:rPr>
        <w:t xml:space="preserve"> beeinträchtigt werden. </w:t>
      </w:r>
    </w:p>
    <w:p w:rsidR="00FD755B" w:rsidRDefault="00FD755B" w:rsidP="00264088">
      <w:pPr>
        <w:spacing w:line="360" w:lineRule="auto"/>
        <w:rPr>
          <w:noProof/>
        </w:rPr>
      </w:pPr>
    </w:p>
    <w:p w:rsidR="00264088" w:rsidRDefault="001A5C5D" w:rsidP="00264088">
      <w:pPr>
        <w:spacing w:line="360" w:lineRule="auto"/>
        <w:rPr>
          <w:noProof/>
        </w:rPr>
      </w:pPr>
      <w:r>
        <w:rPr>
          <w:noProof/>
        </w:rPr>
        <w:lastRenderedPageBreak/>
        <w:t xml:space="preserve">Daher wird noch einmal die Medienverfügung </w:t>
      </w:r>
      <w:r w:rsidR="00F30BC9">
        <w:rPr>
          <w:noProof/>
        </w:rPr>
        <w:t>des Vorsi</w:t>
      </w:r>
      <w:r>
        <w:rPr>
          <w:noProof/>
        </w:rPr>
        <w:t xml:space="preserve">tzenden </w:t>
      </w:r>
      <w:r w:rsidR="00264088">
        <w:rPr>
          <w:noProof/>
        </w:rPr>
        <w:t xml:space="preserve">der zuständigen 12. Großen Strafkammer </w:t>
      </w:r>
      <w:r>
        <w:rPr>
          <w:noProof/>
        </w:rPr>
        <w:t xml:space="preserve">in Erinnerung gerufen, die bis auf </w:t>
      </w:r>
      <w:r w:rsidR="00F30BC9">
        <w:rPr>
          <w:noProof/>
        </w:rPr>
        <w:t>w</w:t>
      </w:r>
      <w:r>
        <w:rPr>
          <w:noProof/>
        </w:rPr>
        <w:t xml:space="preserve">eiteres </w:t>
      </w:r>
      <w:r w:rsidRPr="001A5C5D">
        <w:rPr>
          <w:b/>
          <w:noProof/>
        </w:rPr>
        <w:t>für alle Hauptverhandlungstage</w:t>
      </w:r>
      <w:r>
        <w:rPr>
          <w:noProof/>
        </w:rPr>
        <w:t xml:space="preserve"> gilt: </w:t>
      </w:r>
    </w:p>
    <w:p w:rsidR="00657DB1" w:rsidRDefault="00657DB1" w:rsidP="00657DB1">
      <w:pPr>
        <w:spacing w:line="360" w:lineRule="auto"/>
        <w:rPr>
          <w:b/>
          <w:noProof/>
          <w:u w:val="single"/>
        </w:rPr>
      </w:pPr>
    </w:p>
    <w:p w:rsidR="00657DB1" w:rsidRPr="00657DB1" w:rsidRDefault="00657DB1" w:rsidP="00657DB1">
      <w:pPr>
        <w:spacing w:line="360" w:lineRule="auto"/>
        <w:rPr>
          <w:b/>
          <w:i/>
          <w:noProof/>
          <w:u w:val="single"/>
        </w:rPr>
      </w:pPr>
      <w:r w:rsidRPr="00657DB1">
        <w:rPr>
          <w:b/>
          <w:i/>
          <w:noProof/>
          <w:u w:val="single"/>
        </w:rPr>
        <w:t>„Sitzungspolizeiliche Anordnungen gemäß § 176 GVG</w:t>
      </w:r>
    </w:p>
    <w:p w:rsidR="00657DB1" w:rsidRPr="00657DB1" w:rsidRDefault="00657DB1" w:rsidP="00657DB1">
      <w:pPr>
        <w:spacing w:line="360" w:lineRule="auto"/>
        <w:rPr>
          <w:i/>
          <w:noProof/>
        </w:rPr>
      </w:pPr>
    </w:p>
    <w:p w:rsidR="00657DB1" w:rsidRPr="00657DB1" w:rsidRDefault="00657DB1" w:rsidP="00657DB1">
      <w:pPr>
        <w:spacing w:line="360" w:lineRule="auto"/>
        <w:rPr>
          <w:i/>
          <w:noProof/>
        </w:rPr>
      </w:pPr>
      <w:r w:rsidRPr="00657DB1">
        <w:rPr>
          <w:i/>
          <w:noProof/>
        </w:rPr>
        <w:t>Nachfolgende Anordnungen gelten für alle Sitzungstage der im Verfahren 62 KLs 1/19 ab dem 04.09.2019 stattfindenden Hauptverhandlung. Eine Änderung oder Ergänzung bleibt vorbehalten.</w:t>
      </w:r>
    </w:p>
    <w:p w:rsidR="00657DB1" w:rsidRPr="00657DB1" w:rsidRDefault="00657DB1" w:rsidP="00657DB1">
      <w:pPr>
        <w:spacing w:line="360" w:lineRule="auto"/>
        <w:rPr>
          <w:i/>
          <w:noProof/>
        </w:rPr>
      </w:pPr>
    </w:p>
    <w:p w:rsidR="00657DB1" w:rsidRPr="00657DB1" w:rsidRDefault="00657DB1" w:rsidP="00657DB1">
      <w:pPr>
        <w:spacing w:line="360" w:lineRule="auto"/>
        <w:rPr>
          <w:b/>
          <w:i/>
          <w:noProof/>
        </w:rPr>
      </w:pPr>
      <w:r w:rsidRPr="00657DB1">
        <w:rPr>
          <w:b/>
          <w:i/>
          <w:noProof/>
        </w:rPr>
        <w:t>I. Anordnungen</w:t>
      </w:r>
    </w:p>
    <w:p w:rsidR="00657DB1" w:rsidRPr="00657DB1" w:rsidRDefault="00657DB1" w:rsidP="00657DB1">
      <w:pPr>
        <w:spacing w:line="360" w:lineRule="auto"/>
        <w:rPr>
          <w:i/>
          <w:noProof/>
        </w:rPr>
      </w:pPr>
      <w:r w:rsidRPr="00657DB1">
        <w:rPr>
          <w:i/>
          <w:noProof/>
        </w:rPr>
        <w:t xml:space="preserve">1. </w:t>
      </w:r>
    </w:p>
    <w:p w:rsidR="00657DB1" w:rsidRPr="00657DB1" w:rsidRDefault="00657DB1" w:rsidP="00657DB1">
      <w:pPr>
        <w:spacing w:line="360" w:lineRule="auto"/>
        <w:rPr>
          <w:i/>
          <w:noProof/>
        </w:rPr>
      </w:pPr>
      <w:r w:rsidRPr="00657DB1">
        <w:rPr>
          <w:i/>
          <w:noProof/>
        </w:rPr>
        <w:t>Ton-, Bild-  und Filmaufnahmen während der Hauptverhandlung sind untersagt.</w:t>
      </w:r>
    </w:p>
    <w:p w:rsidR="000532A1" w:rsidRDefault="000532A1" w:rsidP="00657DB1">
      <w:pPr>
        <w:spacing w:line="360" w:lineRule="auto"/>
        <w:rPr>
          <w:i/>
          <w:noProof/>
        </w:rPr>
      </w:pPr>
    </w:p>
    <w:p w:rsidR="000532A1" w:rsidRDefault="000532A1" w:rsidP="00657DB1">
      <w:pPr>
        <w:spacing w:line="360" w:lineRule="auto"/>
        <w:rPr>
          <w:i/>
          <w:noProof/>
        </w:rPr>
      </w:pPr>
    </w:p>
    <w:p w:rsidR="00657DB1" w:rsidRPr="00657DB1" w:rsidRDefault="00657DB1" w:rsidP="00657DB1">
      <w:pPr>
        <w:spacing w:line="360" w:lineRule="auto"/>
        <w:rPr>
          <w:i/>
          <w:noProof/>
        </w:rPr>
      </w:pPr>
      <w:r w:rsidRPr="00657DB1">
        <w:rPr>
          <w:i/>
          <w:noProof/>
        </w:rPr>
        <w:t>2.</w:t>
      </w:r>
    </w:p>
    <w:p w:rsidR="00657DB1" w:rsidRDefault="00657DB1" w:rsidP="00657DB1">
      <w:pPr>
        <w:spacing w:line="360" w:lineRule="auto"/>
        <w:rPr>
          <w:i/>
          <w:noProof/>
        </w:rPr>
      </w:pPr>
      <w:r w:rsidRPr="00657DB1">
        <w:rPr>
          <w:i/>
          <w:noProof/>
        </w:rPr>
        <w:t>Ton-, Bild-  und Filmaufnahmen im Sitzungssaal unterliegen am jeweiligen Sitzungstag ab 15 Minuten vor Beginn der Sitzung, in Sitzungspausen und bis 15 Minuten nach Schluss der Sitzung folgenden Einschränkungen:</w:t>
      </w:r>
    </w:p>
    <w:p w:rsidR="009F6BF3" w:rsidRPr="00657DB1" w:rsidRDefault="009F6BF3" w:rsidP="00657DB1">
      <w:pPr>
        <w:spacing w:line="360" w:lineRule="auto"/>
        <w:rPr>
          <w:i/>
          <w:noProof/>
        </w:rPr>
      </w:pPr>
    </w:p>
    <w:p w:rsidR="00657DB1" w:rsidRDefault="00657DB1" w:rsidP="00657DB1">
      <w:pPr>
        <w:spacing w:line="360" w:lineRule="auto"/>
        <w:rPr>
          <w:i/>
          <w:noProof/>
        </w:rPr>
      </w:pPr>
      <w:r w:rsidRPr="00657DB1">
        <w:rPr>
          <w:i/>
          <w:noProof/>
        </w:rPr>
        <w:t>a) Großaufnahmen von Einzelpersonen oder -gesichtern sind untersagt.</w:t>
      </w:r>
    </w:p>
    <w:p w:rsidR="009F6BF3" w:rsidRPr="00657DB1" w:rsidRDefault="009F6BF3" w:rsidP="00657DB1">
      <w:pPr>
        <w:spacing w:line="360" w:lineRule="auto"/>
        <w:rPr>
          <w:i/>
          <w:noProof/>
        </w:rPr>
      </w:pPr>
    </w:p>
    <w:p w:rsidR="00657DB1" w:rsidRPr="00657DB1" w:rsidRDefault="00657DB1" w:rsidP="00657DB1">
      <w:pPr>
        <w:spacing w:line="360" w:lineRule="auto"/>
        <w:rPr>
          <w:i/>
          <w:noProof/>
        </w:rPr>
      </w:pPr>
      <w:r w:rsidRPr="00657DB1">
        <w:rPr>
          <w:i/>
          <w:noProof/>
        </w:rPr>
        <w:t xml:space="preserve">b) </w:t>
      </w:r>
      <w:r w:rsidRPr="00657DB1">
        <w:rPr>
          <w:b/>
          <w:i/>
          <w:noProof/>
        </w:rPr>
        <w:t>Aufnahmen von Gesichtern der Angeklagten und von Gesichtern von Zeugen sind in einem Maße unkenntlich zu machen, das ein Erkennen ausschließt, z.B. durch ausreichende Verpixelung.</w:t>
      </w:r>
      <w:r w:rsidRPr="00657DB1">
        <w:rPr>
          <w:i/>
          <w:noProof/>
        </w:rPr>
        <w:t xml:space="preserve"> Diese Anonymisierung ist auch bei Weitergabe oder Verbreitung des Bildträgers (z.B. des Negatives oder der Datei) beizubehalten. Soweit Zeugen betroffen sind, bleibt die Prüfung der </w:t>
      </w:r>
      <w:r w:rsidRPr="00657DB1">
        <w:rPr>
          <w:i/>
          <w:noProof/>
        </w:rPr>
        <w:lastRenderedPageBreak/>
        <w:t>Voraussetzungen einer identifizierenden Bildberichterstattung durch die Medienvertreter nach den von der Rechtsprechung entwickelten Grundsätzen unberührt.</w:t>
      </w:r>
    </w:p>
    <w:p w:rsidR="00657DB1" w:rsidRPr="00657DB1" w:rsidRDefault="00657DB1" w:rsidP="00657DB1">
      <w:pPr>
        <w:spacing w:line="360" w:lineRule="auto"/>
        <w:rPr>
          <w:i/>
          <w:noProof/>
        </w:rPr>
      </w:pPr>
      <w:r w:rsidRPr="00657DB1">
        <w:rPr>
          <w:i/>
          <w:noProof/>
        </w:rPr>
        <w:t>c) Diese Regelung berührt Rechte Dritter nicht. Den Betroffenen verbleibt die Möglichkeit, eine hinter diesen Vorgaben zurückbleibende Anonymisierung ihrer Aufnahmen zu gestatten.</w:t>
      </w:r>
    </w:p>
    <w:p w:rsidR="00657DB1" w:rsidRPr="00657DB1" w:rsidRDefault="00657DB1" w:rsidP="00657DB1">
      <w:pPr>
        <w:spacing w:line="360" w:lineRule="auto"/>
        <w:rPr>
          <w:i/>
          <w:noProof/>
        </w:rPr>
      </w:pPr>
      <w:r w:rsidRPr="00657DB1">
        <w:rPr>
          <w:i/>
          <w:noProof/>
        </w:rPr>
        <w:t xml:space="preserve">d) Nach Einzug der Kammer in den Gerichtssaal sind Ton-, Bild-  und Filmaufnahmen auf Anordnung des Vorsitzenden unverzüglich zu beenden. </w:t>
      </w:r>
    </w:p>
    <w:p w:rsidR="00657DB1" w:rsidRPr="00657DB1" w:rsidRDefault="00657DB1" w:rsidP="00657DB1">
      <w:pPr>
        <w:spacing w:line="360" w:lineRule="auto"/>
        <w:rPr>
          <w:i/>
          <w:noProof/>
        </w:rPr>
      </w:pPr>
    </w:p>
    <w:p w:rsidR="00657DB1" w:rsidRPr="00657DB1" w:rsidRDefault="00657DB1" w:rsidP="00657DB1">
      <w:pPr>
        <w:spacing w:line="360" w:lineRule="auto"/>
        <w:rPr>
          <w:i/>
          <w:noProof/>
        </w:rPr>
      </w:pPr>
      <w:r w:rsidRPr="00657DB1">
        <w:rPr>
          <w:i/>
          <w:noProof/>
        </w:rPr>
        <w:t xml:space="preserve">3. </w:t>
      </w:r>
    </w:p>
    <w:p w:rsidR="009F6BF3" w:rsidRDefault="00657DB1" w:rsidP="00657DB1">
      <w:pPr>
        <w:spacing w:line="360" w:lineRule="auto"/>
        <w:rPr>
          <w:i/>
          <w:noProof/>
        </w:rPr>
      </w:pPr>
      <w:r w:rsidRPr="00657DB1">
        <w:rPr>
          <w:i/>
          <w:noProof/>
        </w:rPr>
        <w:t>Interviews mit Verfahrensbeteiligten im Sitzungssaal und im unmittelbar angrenzenden Bereich vor dem Sitzungssaal sind untersagt. Für den Saal S 0.11 gilt dies für den durch Glas abgetrennten Sicherheitsbereich und für dessen Zugänge.</w:t>
      </w:r>
    </w:p>
    <w:p w:rsidR="009F6BF3" w:rsidRDefault="009F6BF3" w:rsidP="00657DB1">
      <w:pPr>
        <w:spacing w:line="360" w:lineRule="auto"/>
        <w:rPr>
          <w:i/>
          <w:noProof/>
        </w:rPr>
      </w:pPr>
    </w:p>
    <w:p w:rsidR="00657DB1" w:rsidRPr="00657DB1" w:rsidRDefault="00657DB1" w:rsidP="00657DB1">
      <w:pPr>
        <w:spacing w:line="360" w:lineRule="auto"/>
        <w:rPr>
          <w:i/>
          <w:noProof/>
        </w:rPr>
      </w:pPr>
      <w:r w:rsidRPr="00657DB1">
        <w:rPr>
          <w:i/>
          <w:noProof/>
        </w:rPr>
        <w:t>4.</w:t>
      </w:r>
    </w:p>
    <w:p w:rsidR="00657DB1" w:rsidRPr="00657DB1" w:rsidRDefault="00657DB1" w:rsidP="00657DB1">
      <w:pPr>
        <w:spacing w:line="360" w:lineRule="auto"/>
        <w:rPr>
          <w:i/>
          <w:noProof/>
        </w:rPr>
      </w:pPr>
      <w:r w:rsidRPr="00657DB1">
        <w:rPr>
          <w:i/>
          <w:noProof/>
        </w:rPr>
        <w:t>Die Hauptverhandlung findet zunächst in Saal S 0.11 statt.</w:t>
      </w:r>
    </w:p>
    <w:p w:rsidR="00657DB1" w:rsidRPr="00657DB1" w:rsidRDefault="00657DB1" w:rsidP="00657DB1">
      <w:pPr>
        <w:spacing w:line="360" w:lineRule="auto"/>
        <w:rPr>
          <w:i/>
          <w:noProof/>
        </w:rPr>
      </w:pPr>
      <w:r w:rsidRPr="00657DB1">
        <w:rPr>
          <w:i/>
          <w:noProof/>
        </w:rPr>
        <w:t>Dieser Saal umfasst rund 115 Plätze für Zuhörer. Es werden nur so viele Zuhörer in den Sitzungssaal eingelassen, wie Sitzplätze im Verhandlungssaal zur Verfügung stehen.</w:t>
      </w:r>
    </w:p>
    <w:p w:rsidR="00657DB1" w:rsidRPr="00657DB1" w:rsidRDefault="00657DB1" w:rsidP="00657DB1">
      <w:pPr>
        <w:spacing w:line="360" w:lineRule="auto"/>
        <w:rPr>
          <w:i/>
          <w:noProof/>
        </w:rPr>
      </w:pPr>
      <w:r w:rsidRPr="00657DB1">
        <w:rPr>
          <w:i/>
          <w:noProof/>
        </w:rPr>
        <w:t>a) Die Sitze der ersten drei Reihen der Zuhörerplätze sind für Medienvertreter reserviert. Die Plätze für die Medienvertreter werden am jeweiligen Sitzungstag im Sitzungssaal nach dem Prioritätsprinzip vergeben. Auf Verlangen haben die Medienvertreter sich durch Vorlage gültiger Presseausweise mit Lichtbild auszuweisen.</w:t>
      </w:r>
    </w:p>
    <w:p w:rsidR="00657DB1" w:rsidRPr="00657DB1" w:rsidRDefault="00657DB1" w:rsidP="00657DB1">
      <w:pPr>
        <w:spacing w:line="360" w:lineRule="auto"/>
        <w:rPr>
          <w:i/>
          <w:noProof/>
        </w:rPr>
      </w:pPr>
      <w:r w:rsidRPr="00657DB1">
        <w:rPr>
          <w:i/>
          <w:noProof/>
        </w:rPr>
        <w:t>b) Die verbleibenden Sitze für die Öffentlichkeit werden ebenfalls nach dem Prioritätsprinzip vergeben. Verlässt ein Zuhörer den Sitzungssaal, kann sein Platz an Zuhörer, die vor dem Saal warten, vergeben werden.</w:t>
      </w:r>
    </w:p>
    <w:p w:rsidR="00657DB1" w:rsidRPr="00657DB1" w:rsidRDefault="00657DB1" w:rsidP="00657DB1">
      <w:pPr>
        <w:spacing w:line="360" w:lineRule="auto"/>
        <w:rPr>
          <w:i/>
          <w:noProof/>
        </w:rPr>
      </w:pPr>
      <w:r w:rsidRPr="00657DB1">
        <w:rPr>
          <w:i/>
          <w:noProof/>
        </w:rPr>
        <w:t>Soweit die Kammer Fortsetzungstermine in anderen Sälen verhandelt, werden die Regelung dieser Ziffer bei Bedarf fortgeschrieben.</w:t>
      </w:r>
    </w:p>
    <w:p w:rsidR="00657DB1" w:rsidRPr="00657DB1" w:rsidRDefault="00657DB1" w:rsidP="00657DB1">
      <w:pPr>
        <w:spacing w:line="360" w:lineRule="auto"/>
        <w:rPr>
          <w:i/>
          <w:noProof/>
        </w:rPr>
      </w:pPr>
    </w:p>
    <w:p w:rsidR="00657DB1" w:rsidRPr="00657DB1" w:rsidRDefault="00657DB1" w:rsidP="00657DB1">
      <w:pPr>
        <w:spacing w:line="360" w:lineRule="auto"/>
        <w:rPr>
          <w:i/>
          <w:noProof/>
        </w:rPr>
      </w:pPr>
      <w:r w:rsidRPr="00657DB1">
        <w:rPr>
          <w:i/>
          <w:noProof/>
        </w:rPr>
        <w:t>5.</w:t>
      </w:r>
    </w:p>
    <w:p w:rsidR="00657DB1" w:rsidRPr="00657DB1" w:rsidRDefault="00657DB1" w:rsidP="00657DB1">
      <w:pPr>
        <w:spacing w:line="360" w:lineRule="auto"/>
        <w:rPr>
          <w:i/>
          <w:noProof/>
        </w:rPr>
      </w:pPr>
      <w:r w:rsidRPr="00657DB1">
        <w:rPr>
          <w:i/>
          <w:noProof/>
        </w:rPr>
        <w:t xml:space="preserve">Zuhörern ist während der Hauptverhandlung die Benutzung von mobilen elektronischen Geräten (Telefone, Smartphones, Tablets, Laptops, Notebooks …) nur zur Texterfassung gestattet. Dies gilt nur, soweit deren Bedienung den Verlauf der Hauptverhandlung nicht stört, z.B. durch Geräuschemissionen der Tastatur o.ä.. </w:t>
      </w:r>
    </w:p>
    <w:p w:rsidR="00657DB1" w:rsidRPr="00657DB1" w:rsidRDefault="00657DB1" w:rsidP="00657DB1">
      <w:pPr>
        <w:spacing w:line="360" w:lineRule="auto"/>
        <w:rPr>
          <w:i/>
          <w:noProof/>
        </w:rPr>
      </w:pPr>
      <w:r w:rsidRPr="00657DB1">
        <w:rPr>
          <w:i/>
          <w:noProof/>
        </w:rPr>
        <w:t xml:space="preserve">Geräte dieser Art dürfen im Sitzungssaal nur eingeschaltet sein, wenn bei diesen keinerlei Datenübertragungsmodus (Telefonnetz, mobile Daten, WLan, Bluetooth o.ä.) aktiviert ist. Ein bloßes Stummschalten genügt dieser Vorgabe nicht. </w:t>
      </w:r>
    </w:p>
    <w:p w:rsidR="00657DB1" w:rsidRPr="00657DB1" w:rsidRDefault="00657DB1" w:rsidP="00657DB1">
      <w:pPr>
        <w:spacing w:line="360" w:lineRule="auto"/>
        <w:rPr>
          <w:i/>
          <w:noProof/>
        </w:rPr>
      </w:pPr>
      <w:r w:rsidRPr="00657DB1">
        <w:rPr>
          <w:i/>
          <w:noProof/>
        </w:rPr>
        <w:t>Entsprechende Kontrollen bei Einlass und - bei Bedarf - während der Hauptverhandlung sind vorbehalten.</w:t>
      </w:r>
      <w:r>
        <w:rPr>
          <w:i/>
          <w:noProof/>
        </w:rPr>
        <w:t>“</w:t>
      </w:r>
    </w:p>
    <w:p w:rsidR="000627A6" w:rsidRDefault="000627A6" w:rsidP="000627A6">
      <w:pPr>
        <w:spacing w:line="360" w:lineRule="auto"/>
        <w:rPr>
          <w:noProof/>
        </w:rPr>
      </w:pPr>
    </w:p>
    <w:p w:rsidR="009F6BF3" w:rsidRPr="009F6BF3" w:rsidRDefault="001A5C5D" w:rsidP="009F6BF3">
      <w:pPr>
        <w:spacing w:line="360" w:lineRule="auto"/>
        <w:rPr>
          <w:noProof/>
        </w:rPr>
      </w:pPr>
      <w:r>
        <w:rPr>
          <w:noProof/>
        </w:rPr>
        <w:t>Es gilt weiterhin, dass d</w:t>
      </w:r>
      <w:r w:rsidR="009F6BF3" w:rsidRPr="009F6BF3">
        <w:rPr>
          <w:noProof/>
        </w:rPr>
        <w:t>ie schriftlichen niedergelegten Gründe für die Anordnung auf Wunsch gerne mitgeteilt</w:t>
      </w:r>
      <w:r>
        <w:rPr>
          <w:noProof/>
        </w:rPr>
        <w:t xml:space="preserve"> werden</w:t>
      </w:r>
      <w:r w:rsidR="009F6BF3" w:rsidRPr="009F6BF3">
        <w:rPr>
          <w:noProof/>
        </w:rPr>
        <w:t xml:space="preserve">. </w:t>
      </w:r>
    </w:p>
    <w:p w:rsidR="009F6BF3" w:rsidRPr="007F2DCB" w:rsidRDefault="009F6BF3" w:rsidP="000627A6">
      <w:pPr>
        <w:spacing w:line="360" w:lineRule="auto"/>
        <w:rPr>
          <w:noProof/>
        </w:rPr>
      </w:pPr>
    </w:p>
    <w:p w:rsidR="005544C5" w:rsidRPr="00CB0A78" w:rsidRDefault="005544C5" w:rsidP="005544C5">
      <w:pPr>
        <w:spacing w:line="360" w:lineRule="auto"/>
        <w:contextualSpacing/>
        <w:rPr>
          <w:noProof/>
        </w:rPr>
      </w:pPr>
      <w:r w:rsidRPr="00CB0A78">
        <w:rPr>
          <w:noProof/>
        </w:rPr>
        <w:t>Dr. Tobias Gülich</w:t>
      </w:r>
    </w:p>
    <w:p w:rsidR="005544C5" w:rsidRPr="005C7146" w:rsidRDefault="005544C5" w:rsidP="005544C5">
      <w:pPr>
        <w:spacing w:line="360" w:lineRule="auto"/>
        <w:contextualSpacing/>
        <w:rPr>
          <w:noProof/>
        </w:rPr>
        <w:sectPr w:rsidR="005544C5" w:rsidRPr="005C7146" w:rsidSect="005F4519">
          <w:headerReference w:type="default" r:id="rId8"/>
          <w:headerReference w:type="first" r:id="rId9"/>
          <w:pgSz w:w="11906" w:h="16838" w:code="9"/>
          <w:pgMar w:top="1701" w:right="3005" w:bottom="1134" w:left="1418" w:header="856" w:footer="709" w:gutter="0"/>
          <w:pgNumType w:start="1"/>
          <w:cols w:space="708"/>
          <w:formProt w:val="0"/>
          <w:docGrid w:linePitch="360"/>
        </w:sectPr>
      </w:pPr>
      <w:r>
        <w:rPr>
          <w:noProof/>
        </w:rPr>
        <w:t>Dezernent für P</w:t>
      </w:r>
      <w:r w:rsidR="000532A1">
        <w:rPr>
          <w:noProof/>
        </w:rPr>
        <w:t>resse- und Öffentlichkeitsarbeit</w:t>
      </w:r>
    </w:p>
    <w:p w:rsidR="00627796" w:rsidRDefault="00627796"/>
    <w:sectPr w:rsidR="00627796" w:rsidSect="005F4519">
      <w:headerReference w:type="default" r:id="rId10"/>
      <w:headerReference w:type="first" r:id="rId11"/>
      <w:type w:val="continuous"/>
      <w:pgSz w:w="11906" w:h="16838" w:code="9"/>
      <w:pgMar w:top="1701" w:right="3005" w:bottom="1134" w:left="1418" w:header="856"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B3" w:rsidRDefault="009D55B3">
      <w:pPr>
        <w:spacing w:line="240" w:lineRule="auto"/>
      </w:pPr>
      <w:r>
        <w:separator/>
      </w:r>
    </w:p>
  </w:endnote>
  <w:endnote w:type="continuationSeparator" w:id="0">
    <w:p w:rsidR="009D55B3" w:rsidRDefault="009D5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B3" w:rsidRDefault="009D55B3">
      <w:pPr>
        <w:spacing w:line="240" w:lineRule="auto"/>
      </w:pPr>
      <w:r>
        <w:separator/>
      </w:r>
    </w:p>
  </w:footnote>
  <w:footnote w:type="continuationSeparator" w:id="0">
    <w:p w:rsidR="009D55B3" w:rsidRDefault="009D55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9118" w:tblpY="2983"/>
      <w:tblOverlap w:val="never"/>
      <w:tblW w:w="0" w:type="auto"/>
      <w:tblCellMar>
        <w:left w:w="0" w:type="dxa"/>
        <w:right w:w="0" w:type="dxa"/>
      </w:tblCellMar>
      <w:tblLook w:val="01E0" w:firstRow="1" w:lastRow="1" w:firstColumn="1" w:lastColumn="1" w:noHBand="0" w:noVBand="0"/>
    </w:tblPr>
    <w:tblGrid>
      <w:gridCol w:w="2444"/>
    </w:tblGrid>
    <w:tr w:rsidR="005C7146" w:rsidTr="009E709C">
      <w:tc>
        <w:tcPr>
          <w:tcW w:w="2444" w:type="dxa"/>
        </w:tcPr>
        <w:p w:rsidR="005C7146" w:rsidRDefault="009D55B3" w:rsidP="009E709C">
          <w:pPr>
            <w:pStyle w:val="Kopfzeile"/>
            <w:spacing w:line="240" w:lineRule="exact"/>
            <w:rPr>
              <w:rStyle w:val="Seitenzahl"/>
              <w:rFonts w:cs="Arial"/>
              <w:sz w:val="16"/>
            </w:rPr>
          </w:pPr>
          <w:r>
            <w:rPr>
              <w:rFonts w:cs="Arial"/>
              <w:sz w:val="16"/>
              <w:szCs w:val="16"/>
            </w:rPr>
            <w:t xml:space="preserve">Seite </w:t>
          </w: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0014EF">
            <w:rPr>
              <w:rStyle w:val="Seitenzahl"/>
              <w:rFonts w:cs="Arial"/>
              <w:noProof/>
              <w:sz w:val="16"/>
            </w:rPr>
            <w:t>4</w:t>
          </w:r>
          <w:r>
            <w:rPr>
              <w:rStyle w:val="Seitenzahl"/>
              <w:rFonts w:cs="Arial"/>
              <w:sz w:val="16"/>
            </w:rPr>
            <w:fldChar w:fldCharType="end"/>
          </w:r>
          <w:r>
            <w:rPr>
              <w:rStyle w:val="Seitenzahl"/>
              <w:rFonts w:cs="Arial"/>
              <w:sz w:val="16"/>
            </w:rPr>
            <w:t xml:space="preserve"> von </w:t>
          </w:r>
          <w:r>
            <w:rPr>
              <w:rStyle w:val="Seitenzahl"/>
              <w:rFonts w:cs="Arial"/>
              <w:sz w:val="16"/>
            </w:rPr>
            <w:fldChar w:fldCharType="begin"/>
          </w:r>
          <w:r>
            <w:rPr>
              <w:rStyle w:val="Seitenzahl"/>
              <w:rFonts w:cs="Arial"/>
              <w:sz w:val="16"/>
            </w:rPr>
            <w:instrText xml:space="preserve"> SECTIONPAGES </w:instrText>
          </w:r>
          <w:r>
            <w:rPr>
              <w:rStyle w:val="Seitenzahl"/>
              <w:rFonts w:cs="Arial"/>
              <w:sz w:val="16"/>
            </w:rPr>
            <w:fldChar w:fldCharType="separate"/>
          </w:r>
          <w:r w:rsidR="000014EF">
            <w:rPr>
              <w:rStyle w:val="Seitenzahl"/>
              <w:rFonts w:cs="Arial"/>
              <w:noProof/>
              <w:sz w:val="16"/>
            </w:rPr>
            <w:t>4</w:t>
          </w:r>
          <w:r>
            <w:rPr>
              <w:rStyle w:val="Seitenzahl"/>
              <w:rFonts w:cs="Arial"/>
              <w:sz w:val="16"/>
            </w:rPr>
            <w:fldChar w:fldCharType="end"/>
          </w:r>
        </w:p>
        <w:p w:rsidR="005C7146" w:rsidRDefault="000014EF" w:rsidP="009E709C">
          <w:pPr>
            <w:pStyle w:val="Kopfzeile"/>
            <w:spacing w:line="240" w:lineRule="exact"/>
            <w:rPr>
              <w:rStyle w:val="Seitenzahl"/>
              <w:rFonts w:cs="Arial"/>
              <w:sz w:val="16"/>
            </w:rPr>
          </w:pPr>
        </w:p>
        <w:p w:rsidR="005C7146" w:rsidRPr="006F46B6" w:rsidRDefault="009D55B3" w:rsidP="009E709C">
          <w:pPr>
            <w:pStyle w:val="Kopfzeile"/>
            <w:spacing w:line="240" w:lineRule="exact"/>
            <w:rPr>
              <w:rStyle w:val="Seitenzahl"/>
              <w:rFonts w:cs="Arial"/>
              <w:sz w:val="16"/>
            </w:rPr>
          </w:pPr>
          <w:r w:rsidRPr="006F46B6">
            <w:rPr>
              <w:rStyle w:val="Seitenzahl"/>
              <w:rFonts w:cs="Arial"/>
              <w:sz w:val="16"/>
            </w:rPr>
            <w:t xml:space="preserve">Aktenzeichen: PM </w:t>
          </w:r>
          <w:r w:rsidR="001A5C5D">
            <w:rPr>
              <w:rStyle w:val="Seitenzahl"/>
              <w:rFonts w:cs="Arial"/>
              <w:sz w:val="16"/>
            </w:rPr>
            <w:t>19</w:t>
          </w:r>
          <w:r w:rsidR="005620E3">
            <w:rPr>
              <w:rStyle w:val="Seitenzahl"/>
              <w:rFonts w:cs="Arial"/>
              <w:sz w:val="16"/>
            </w:rPr>
            <w:t>/2019</w:t>
          </w:r>
        </w:p>
        <w:p w:rsidR="005C7146" w:rsidRDefault="009D55B3" w:rsidP="009E709C">
          <w:pPr>
            <w:pStyle w:val="Kopfzeile"/>
            <w:spacing w:line="240" w:lineRule="exact"/>
            <w:rPr>
              <w:rFonts w:cs="Arial"/>
              <w:sz w:val="16"/>
            </w:rPr>
          </w:pPr>
          <w:r w:rsidRPr="006F46B6">
            <w:rPr>
              <w:rStyle w:val="Seitenzahl"/>
              <w:rFonts w:cs="Arial"/>
              <w:sz w:val="16"/>
            </w:rPr>
            <w:t xml:space="preserve">Datum: </w:t>
          </w:r>
          <w:r w:rsidR="001A5C5D">
            <w:rPr>
              <w:rStyle w:val="Seitenzahl"/>
              <w:rFonts w:cs="Arial"/>
              <w:sz w:val="16"/>
            </w:rPr>
            <w:t>1</w:t>
          </w:r>
          <w:r w:rsidR="004D5393">
            <w:rPr>
              <w:rStyle w:val="Seitenzahl"/>
              <w:rFonts w:cs="Arial"/>
              <w:sz w:val="16"/>
            </w:rPr>
            <w:t>6</w:t>
          </w:r>
          <w:r w:rsidR="001A5C5D">
            <w:rPr>
              <w:rStyle w:val="Seitenzahl"/>
              <w:rFonts w:cs="Arial"/>
              <w:sz w:val="16"/>
            </w:rPr>
            <w:t>.09</w:t>
          </w:r>
          <w:r w:rsidR="005620E3">
            <w:rPr>
              <w:rStyle w:val="Seitenzahl"/>
              <w:rFonts w:cs="Arial"/>
              <w:sz w:val="16"/>
            </w:rPr>
            <w:t>.2019</w:t>
          </w:r>
        </w:p>
        <w:p w:rsidR="005C7146" w:rsidRDefault="000014EF" w:rsidP="009E709C">
          <w:pPr>
            <w:pStyle w:val="Kopfzeile"/>
            <w:spacing w:line="240" w:lineRule="exact"/>
            <w:rPr>
              <w:rFonts w:cs="Arial"/>
              <w:sz w:val="16"/>
            </w:rPr>
          </w:pPr>
        </w:p>
        <w:p w:rsidR="005C7146" w:rsidRDefault="000014EF" w:rsidP="009E709C">
          <w:pPr>
            <w:pStyle w:val="Kopfzeile"/>
            <w:spacing w:line="240" w:lineRule="exact"/>
            <w:rPr>
              <w:rFonts w:cs="Arial"/>
              <w:sz w:val="16"/>
            </w:rPr>
          </w:pPr>
        </w:p>
        <w:p w:rsidR="005C7146" w:rsidRDefault="000014EF" w:rsidP="009E709C">
          <w:pPr>
            <w:pStyle w:val="Kopfzeile"/>
            <w:spacing w:line="240" w:lineRule="exact"/>
            <w:rPr>
              <w:rFonts w:cs="Arial"/>
              <w:sz w:val="16"/>
            </w:rPr>
          </w:pPr>
        </w:p>
        <w:p w:rsidR="005C7146" w:rsidRDefault="009D55B3" w:rsidP="009E709C">
          <w:pPr>
            <w:pStyle w:val="Kopfzeile"/>
            <w:spacing w:line="240" w:lineRule="exact"/>
            <w:rPr>
              <w:rFonts w:cs="Arial"/>
              <w:sz w:val="16"/>
            </w:rPr>
          </w:pPr>
          <w:r>
            <w:rPr>
              <w:rFonts w:cs="Arial"/>
              <w:sz w:val="16"/>
            </w:rPr>
            <w:t>Dr. Tobias Gülich</w:t>
          </w:r>
        </w:p>
        <w:p w:rsidR="005C7146" w:rsidRDefault="009D55B3" w:rsidP="009E709C">
          <w:pPr>
            <w:pStyle w:val="Kopfzeile"/>
            <w:spacing w:line="240" w:lineRule="exact"/>
            <w:rPr>
              <w:rFonts w:cs="Arial"/>
              <w:sz w:val="16"/>
            </w:rPr>
          </w:pPr>
          <w:r>
            <w:rPr>
              <w:rFonts w:cs="Arial"/>
              <w:sz w:val="16"/>
            </w:rPr>
            <w:t>Dezernent für Presse- und</w:t>
          </w:r>
        </w:p>
        <w:p w:rsidR="005C7146" w:rsidRDefault="009D55B3" w:rsidP="009E709C">
          <w:pPr>
            <w:pStyle w:val="Kopfzeile"/>
            <w:spacing w:line="240" w:lineRule="exact"/>
            <w:rPr>
              <w:rFonts w:cs="Arial"/>
              <w:sz w:val="16"/>
            </w:rPr>
          </w:pPr>
          <w:r>
            <w:rPr>
              <w:rFonts w:cs="Arial"/>
              <w:sz w:val="16"/>
            </w:rPr>
            <w:t>Öffentlichkeitsarbeit</w:t>
          </w:r>
        </w:p>
        <w:p w:rsidR="005C7146" w:rsidRDefault="000014EF" w:rsidP="009E709C">
          <w:pPr>
            <w:pStyle w:val="Kopfzeile"/>
            <w:spacing w:line="240" w:lineRule="exact"/>
            <w:rPr>
              <w:rFonts w:cs="Arial"/>
              <w:sz w:val="16"/>
            </w:rPr>
          </w:pPr>
        </w:p>
        <w:p w:rsidR="005C7146" w:rsidRDefault="009D55B3" w:rsidP="009E437F">
          <w:pPr>
            <w:pStyle w:val="Kopfzeile"/>
            <w:tabs>
              <w:tab w:val="left" w:pos="709"/>
            </w:tabs>
            <w:spacing w:line="240" w:lineRule="exact"/>
            <w:rPr>
              <w:rFonts w:cs="Arial"/>
              <w:sz w:val="16"/>
            </w:rPr>
          </w:pPr>
          <w:r>
            <w:rPr>
              <w:rFonts w:cs="Arial"/>
              <w:sz w:val="16"/>
            </w:rPr>
            <w:t>Telefon:</w:t>
          </w:r>
          <w:r>
            <w:rPr>
              <w:rFonts w:cs="Arial"/>
              <w:sz w:val="16"/>
            </w:rPr>
            <w:tab/>
            <w:t>(0228) 702-1109</w:t>
          </w:r>
        </w:p>
        <w:p w:rsidR="005C7146" w:rsidRDefault="009D55B3" w:rsidP="009E709C">
          <w:pPr>
            <w:pStyle w:val="Kopfzeile"/>
            <w:spacing w:line="240" w:lineRule="exact"/>
            <w:rPr>
              <w:rFonts w:cs="Arial"/>
              <w:sz w:val="16"/>
              <w:szCs w:val="16"/>
            </w:rPr>
          </w:pPr>
          <w:r>
            <w:rPr>
              <w:rFonts w:cs="Arial"/>
              <w:sz w:val="16"/>
            </w:rPr>
            <w:t>tobias.guelich@lg-bonn.nrw.de</w:t>
          </w: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0014EF" w:rsidP="0060431B">
          <w:pPr>
            <w:suppressAutoHyphens/>
            <w:autoSpaceDE w:val="0"/>
            <w:autoSpaceDN w:val="0"/>
            <w:adjustRightInd w:val="0"/>
            <w:spacing w:line="360" w:lineRule="auto"/>
            <w:jc w:val="left"/>
            <w:rPr>
              <w:rFonts w:cs="Arial"/>
              <w:spacing w:val="2"/>
              <w:sz w:val="16"/>
              <w:szCs w:val="16"/>
            </w:rPr>
          </w:pPr>
        </w:p>
        <w:p w:rsidR="0060431B" w:rsidRDefault="009D55B3" w:rsidP="0060431B">
          <w:pPr>
            <w:suppressAutoHyphens/>
            <w:autoSpaceDE w:val="0"/>
            <w:autoSpaceDN w:val="0"/>
            <w:adjustRightInd w:val="0"/>
            <w:spacing w:line="360" w:lineRule="auto"/>
            <w:jc w:val="left"/>
            <w:rPr>
              <w:rFonts w:cs="Arial"/>
              <w:spacing w:val="2"/>
              <w:sz w:val="16"/>
              <w:szCs w:val="16"/>
            </w:rPr>
          </w:pPr>
          <w:r>
            <w:rPr>
              <w:rFonts w:cs="Arial"/>
              <w:spacing w:val="2"/>
              <w:sz w:val="16"/>
              <w:szCs w:val="16"/>
            </w:rPr>
            <w:t>Landgericht Bonn</w:t>
          </w:r>
        </w:p>
        <w:p w:rsidR="0060431B" w:rsidRDefault="009D55B3" w:rsidP="0060431B">
          <w:pPr>
            <w:suppressAutoHyphens/>
            <w:autoSpaceDE w:val="0"/>
            <w:autoSpaceDN w:val="0"/>
            <w:adjustRightInd w:val="0"/>
            <w:spacing w:line="360" w:lineRule="auto"/>
            <w:jc w:val="left"/>
            <w:rPr>
              <w:rFonts w:cs="Arial"/>
              <w:spacing w:val="2"/>
              <w:sz w:val="16"/>
              <w:szCs w:val="16"/>
            </w:rPr>
          </w:pPr>
          <w:r>
            <w:rPr>
              <w:rFonts w:cs="Arial"/>
              <w:spacing w:val="2"/>
              <w:sz w:val="16"/>
              <w:szCs w:val="16"/>
            </w:rPr>
            <w:t>Wilhelmstraße 21</w:t>
          </w:r>
        </w:p>
        <w:p w:rsidR="0060431B" w:rsidRDefault="009D55B3" w:rsidP="0060431B">
          <w:pPr>
            <w:suppressAutoHyphens/>
            <w:autoSpaceDE w:val="0"/>
            <w:autoSpaceDN w:val="0"/>
            <w:adjustRightInd w:val="0"/>
            <w:spacing w:line="360" w:lineRule="auto"/>
            <w:jc w:val="left"/>
            <w:rPr>
              <w:rFonts w:cs="Arial"/>
              <w:spacing w:val="2"/>
              <w:sz w:val="16"/>
              <w:szCs w:val="16"/>
            </w:rPr>
          </w:pPr>
          <w:r>
            <w:rPr>
              <w:rFonts w:cs="Arial"/>
              <w:spacing w:val="2"/>
              <w:sz w:val="16"/>
              <w:szCs w:val="16"/>
            </w:rPr>
            <w:t>53111 Bonn</w:t>
          </w:r>
        </w:p>
        <w:p w:rsidR="0060431B" w:rsidRDefault="009D55B3" w:rsidP="0060431B">
          <w:pPr>
            <w:suppressAutoHyphens/>
            <w:autoSpaceDE w:val="0"/>
            <w:autoSpaceDN w:val="0"/>
            <w:adjustRightInd w:val="0"/>
            <w:spacing w:line="360" w:lineRule="auto"/>
            <w:jc w:val="left"/>
            <w:rPr>
              <w:rFonts w:cs="Arial"/>
              <w:spacing w:val="2"/>
              <w:sz w:val="16"/>
              <w:szCs w:val="16"/>
            </w:rPr>
          </w:pPr>
          <w:r>
            <w:rPr>
              <w:rFonts w:cs="Arial"/>
              <w:spacing w:val="2"/>
              <w:sz w:val="16"/>
              <w:szCs w:val="16"/>
            </w:rPr>
            <w:t>Telefon: (0228) 702-0</w:t>
          </w:r>
        </w:p>
        <w:p w:rsidR="0060431B" w:rsidRDefault="009D55B3" w:rsidP="0060431B">
          <w:pPr>
            <w:suppressAutoHyphens/>
            <w:autoSpaceDE w:val="0"/>
            <w:autoSpaceDN w:val="0"/>
            <w:adjustRightInd w:val="0"/>
            <w:spacing w:line="360" w:lineRule="auto"/>
            <w:jc w:val="left"/>
            <w:rPr>
              <w:rFonts w:cs="Arial"/>
              <w:spacing w:val="2"/>
              <w:sz w:val="16"/>
              <w:szCs w:val="16"/>
            </w:rPr>
          </w:pPr>
          <w:r w:rsidRPr="009E437F">
            <w:rPr>
              <w:rFonts w:cs="Arial"/>
              <w:spacing w:val="2"/>
              <w:sz w:val="16"/>
              <w:szCs w:val="16"/>
            </w:rPr>
            <w:t>www.lg-bonn.nrw.de</w:t>
          </w:r>
        </w:p>
        <w:p w:rsidR="005C7146" w:rsidRDefault="000014EF" w:rsidP="009E709C">
          <w:pPr>
            <w:pStyle w:val="Kopfzeile"/>
            <w:spacing w:line="240" w:lineRule="exact"/>
            <w:rPr>
              <w:rFonts w:cs="Arial"/>
            </w:rPr>
          </w:pPr>
        </w:p>
      </w:tc>
    </w:tr>
  </w:tbl>
  <w:tbl>
    <w:tblPr>
      <w:tblW w:w="7364" w:type="dxa"/>
      <w:tblInd w:w="2835" w:type="dxa"/>
      <w:tblCellMar>
        <w:left w:w="0" w:type="dxa"/>
        <w:right w:w="0" w:type="dxa"/>
      </w:tblCellMar>
      <w:tblLook w:val="01E0" w:firstRow="1" w:lastRow="1" w:firstColumn="1" w:lastColumn="1" w:noHBand="0" w:noVBand="0"/>
    </w:tblPr>
    <w:tblGrid>
      <w:gridCol w:w="4548"/>
      <w:gridCol w:w="272"/>
      <w:gridCol w:w="2544"/>
    </w:tblGrid>
    <w:tr w:rsidR="005C7146" w:rsidTr="003810EB">
      <w:trPr>
        <w:cantSplit/>
      </w:trPr>
      <w:tc>
        <w:tcPr>
          <w:tcW w:w="4548" w:type="dxa"/>
        </w:tcPr>
        <w:p w:rsidR="005C7146" w:rsidRDefault="009D55B3" w:rsidP="008E504A">
          <w:pPr>
            <w:tabs>
              <w:tab w:val="left" w:pos="2410"/>
            </w:tabs>
            <w:spacing w:line="240" w:lineRule="auto"/>
            <w:jc w:val="left"/>
            <w:rPr>
              <w:b/>
              <w:sz w:val="20"/>
              <w:szCs w:val="20"/>
            </w:rPr>
          </w:pPr>
          <w:r>
            <w:rPr>
              <w:b/>
              <w:sz w:val="20"/>
              <w:szCs w:val="20"/>
            </w:rPr>
            <w:tab/>
            <w:t>Landgericht Bonn</w:t>
          </w:r>
        </w:p>
        <w:p w:rsidR="00C428D8" w:rsidRDefault="009D55B3" w:rsidP="008E504A">
          <w:pPr>
            <w:tabs>
              <w:tab w:val="left" w:pos="2410"/>
              <w:tab w:val="left" w:pos="2835"/>
            </w:tabs>
            <w:spacing w:line="240" w:lineRule="auto"/>
            <w:ind w:left="360" w:right="-272"/>
            <w:jc w:val="left"/>
            <w:rPr>
              <w:b/>
              <w:sz w:val="20"/>
              <w:szCs w:val="20"/>
            </w:rPr>
          </w:pPr>
          <w:r>
            <w:rPr>
              <w:sz w:val="20"/>
              <w:szCs w:val="20"/>
            </w:rPr>
            <w:tab/>
            <w:t>- Pressestelle -</w:t>
          </w:r>
        </w:p>
        <w:p w:rsidR="005C7146" w:rsidRPr="00C428D8" w:rsidRDefault="000014EF" w:rsidP="00C428D8">
          <w:pPr>
            <w:ind w:firstLine="708"/>
            <w:rPr>
              <w:sz w:val="20"/>
              <w:szCs w:val="20"/>
            </w:rPr>
          </w:pPr>
        </w:p>
      </w:tc>
      <w:tc>
        <w:tcPr>
          <w:tcW w:w="272" w:type="dxa"/>
        </w:tcPr>
        <w:p w:rsidR="005C7146" w:rsidRDefault="009D55B3">
          <w:pPr>
            <w:spacing w:line="240" w:lineRule="auto"/>
            <w:jc w:val="left"/>
            <w:rPr>
              <w:b/>
              <w:sz w:val="20"/>
              <w:szCs w:val="20"/>
            </w:rPr>
          </w:pPr>
          <w:r>
            <w:rPr>
              <w:b/>
              <w:sz w:val="20"/>
              <w:szCs w:val="20"/>
            </w:rPr>
            <w:t xml:space="preserve"> </w:t>
          </w:r>
        </w:p>
        <w:p w:rsidR="005C7146" w:rsidRDefault="000014EF">
          <w:pPr>
            <w:spacing w:line="240" w:lineRule="auto"/>
            <w:jc w:val="left"/>
            <w:rPr>
              <w:b/>
              <w:sz w:val="20"/>
              <w:szCs w:val="20"/>
            </w:rPr>
          </w:pPr>
        </w:p>
        <w:p w:rsidR="005C7146" w:rsidRDefault="000014EF" w:rsidP="003810EB">
          <w:pPr>
            <w:spacing w:line="240" w:lineRule="auto"/>
            <w:jc w:val="left"/>
            <w:rPr>
              <w:b/>
              <w:sz w:val="20"/>
              <w:szCs w:val="20"/>
            </w:rPr>
          </w:pPr>
        </w:p>
      </w:tc>
      <w:tc>
        <w:tcPr>
          <w:tcW w:w="2544" w:type="dxa"/>
        </w:tcPr>
        <w:p w:rsidR="005C7146" w:rsidRDefault="009D55B3" w:rsidP="003D4ADA">
          <w:pPr>
            <w:spacing w:line="240" w:lineRule="auto"/>
            <w:jc w:val="left"/>
            <w:rPr>
              <w:b/>
              <w:sz w:val="20"/>
              <w:szCs w:val="20"/>
            </w:rPr>
          </w:pPr>
          <w:r>
            <w:rPr>
              <w:noProof/>
            </w:rPr>
            <w:drawing>
              <wp:inline distT="0" distB="0" distL="0" distR="0" wp14:anchorId="325BC1AE" wp14:editId="0521F60C">
                <wp:extent cx="538480" cy="572135"/>
                <wp:effectExtent l="19050" t="0" r="0" b="0"/>
                <wp:docPr id="1" name="Bild 1" descr="wappen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bunt"/>
                        <pic:cNvPicPr>
                          <a:picLocks noChangeAspect="1" noChangeArrowheads="1"/>
                        </pic:cNvPicPr>
                      </pic:nvPicPr>
                      <pic:blipFill>
                        <a:blip r:embed="rId1"/>
                        <a:srcRect/>
                        <a:stretch>
                          <a:fillRect/>
                        </a:stretch>
                      </pic:blipFill>
                      <pic:spPr bwMode="auto">
                        <a:xfrm>
                          <a:off x="0" y="0"/>
                          <a:ext cx="538480" cy="572135"/>
                        </a:xfrm>
                        <a:prstGeom prst="rect">
                          <a:avLst/>
                        </a:prstGeom>
                        <a:noFill/>
                        <a:ln w="9525">
                          <a:noFill/>
                          <a:miter lim="800000"/>
                          <a:headEnd/>
                          <a:tailEnd/>
                        </a:ln>
                      </pic:spPr>
                    </pic:pic>
                  </a:graphicData>
                </a:graphic>
              </wp:inline>
            </w:drawing>
          </w:r>
        </w:p>
      </w:tc>
    </w:tr>
  </w:tbl>
  <w:p w:rsidR="005C7146" w:rsidRDefault="009D55B3" w:rsidP="000B4D0B">
    <w:pPr>
      <w:pStyle w:val="Kopfzeile"/>
      <w:spacing w:after="800" w:line="60" w:lineRule="atLeast"/>
    </w:pPr>
    <w:r>
      <w:rPr>
        <w:noProof/>
      </w:rPr>
      <mc:AlternateContent>
        <mc:Choice Requires="wps">
          <w:drawing>
            <wp:anchor distT="0" distB="0" distL="114300" distR="114300" simplePos="0" relativeHeight="251659264" behindDoc="0" locked="0" layoutInCell="1" allowOverlap="1" wp14:anchorId="02E8E8EE" wp14:editId="3C3C9946">
              <wp:simplePos x="0" y="0"/>
              <wp:positionH relativeFrom="column">
                <wp:posOffset>-3175</wp:posOffset>
              </wp:positionH>
              <wp:positionV relativeFrom="paragraph">
                <wp:posOffset>21590</wp:posOffset>
              </wp:positionV>
              <wp:extent cx="2110740" cy="366395"/>
              <wp:effectExtent l="19050" t="19050" r="2286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66395"/>
                      </a:xfrm>
                      <a:prstGeom prst="rect">
                        <a:avLst/>
                      </a:prstGeom>
                      <a:solidFill>
                        <a:srgbClr val="FFFFFF"/>
                      </a:solidFill>
                      <a:ln w="41275" cmpd="dbl">
                        <a:solidFill>
                          <a:srgbClr val="000000"/>
                        </a:solidFill>
                        <a:miter lim="800000"/>
                        <a:headEnd/>
                        <a:tailEnd/>
                      </a:ln>
                    </wps:spPr>
                    <wps:txbx>
                      <w:txbxContent>
                        <w:p w:rsidR="005C7146" w:rsidRPr="009E437F" w:rsidRDefault="009D55B3" w:rsidP="009E437F">
                          <w:pPr>
                            <w:jc w:val="center"/>
                            <w:rPr>
                              <w:b/>
                              <w:sz w:val="32"/>
                              <w:szCs w:val="32"/>
                            </w:rPr>
                          </w:pPr>
                          <w:r w:rsidRPr="009E437F">
                            <w:rPr>
                              <w:b/>
                              <w:sz w:val="32"/>
                              <w:szCs w:val="32"/>
                            </w:rPr>
                            <w:t>Pressemitteilung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E8E8EE" id="_x0000_t202" coordsize="21600,21600" o:spt="202" path="m,l,21600r21600,l21600,xe">
              <v:stroke joinstyle="miter"/>
              <v:path gradientshapeok="t" o:connecttype="rect"/>
            </v:shapetype>
            <v:shape id="Text Box 7" o:spid="_x0000_s1026" type="#_x0000_t202" style="position:absolute;left:0;text-align:left;margin-left:-.25pt;margin-top:1.7pt;width:166.2pt;height:28.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" strokeweight="3.25pt">
              <v:stroke linestyle="thinThin"/>
              <v:textbox style="mso-fit-shape-to-text:t">
                <w:txbxContent>
                  <w:p w:rsidR="005C7146" w:rsidRPr="009E437F" w:rsidRDefault="009D55B3" w:rsidP="009E437F">
                    <w:pPr>
                      <w:jc w:val="center"/>
                      <w:rPr>
                        <w:b/>
                        <w:sz w:val="32"/>
                        <w:szCs w:val="32"/>
                      </w:rPr>
                    </w:pPr>
                    <w:r w:rsidRPr="009E437F">
                      <w:rPr>
                        <w:b/>
                        <w:sz w:val="32"/>
                        <w:szCs w:val="32"/>
                      </w:rPr>
                      <w:t>Pressemitteilung</w:t>
                    </w:r>
                  </w:p>
                </w:txbxContent>
              </v:textbox>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14:anchorId="7BD0EFB7" wp14:editId="198935CB">
              <wp:simplePos x="0" y="0"/>
              <wp:positionH relativeFrom="column">
                <wp:posOffset>-671830</wp:posOffset>
              </wp:positionH>
              <wp:positionV relativeFrom="paragraph">
                <wp:posOffset>2586355</wp:posOffset>
              </wp:positionV>
              <wp:extent cx="133350" cy="635"/>
              <wp:effectExtent l="0" t="0" r="19050" b="374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AEFAF" id="_x0000_t32" coordsize="21600,21600" o:spt="32" o:oned="t" path="m,l21600,21600e" filled="f">
              <v:path arrowok="t" fillok="f" o:connecttype="none"/>
              <o:lock v:ext="edit" shapetype="t"/>
            </v:shapetype>
            <v:shape id="AutoShape 5" o:spid="_x0000_s1026" type="#_x0000_t32" style="position:absolute;margin-left:-52.9pt;margin-top:203.65pt;width: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tpIQ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62" w:tblpY="3006"/>
      <w:tblOverlap w:val="never"/>
      <w:tblW w:w="0" w:type="auto"/>
      <w:tblCellMar>
        <w:left w:w="0" w:type="dxa"/>
        <w:right w:w="0" w:type="dxa"/>
      </w:tblCellMar>
      <w:tblLook w:val="01E0" w:firstRow="1" w:lastRow="1" w:firstColumn="1" w:lastColumn="1" w:noHBand="0" w:noVBand="0"/>
    </w:tblPr>
    <w:tblGrid>
      <w:gridCol w:w="7483"/>
    </w:tblGrid>
    <w:tr w:rsidR="005C7146">
      <w:tc>
        <w:tcPr>
          <w:tcW w:w="7655" w:type="dxa"/>
        </w:tcPr>
        <w:p w:rsidR="005C7146" w:rsidRPr="00322D18" w:rsidRDefault="000014EF" w:rsidP="00E07F6A">
          <w:pPr>
            <w:spacing w:line="240" w:lineRule="auto"/>
            <w:rPr>
              <w:rFonts w:cs="Arial"/>
              <w:sz w:val="16"/>
              <w:szCs w:val="16"/>
            </w:rPr>
          </w:pPr>
        </w:p>
      </w:tc>
    </w:tr>
  </w:tbl>
  <w:tbl>
    <w:tblPr>
      <w:tblW w:w="0" w:type="auto"/>
      <w:jc w:val="right"/>
      <w:tblCellMar>
        <w:left w:w="0" w:type="dxa"/>
        <w:right w:w="0" w:type="dxa"/>
      </w:tblCellMar>
      <w:tblLook w:val="01E0" w:firstRow="1" w:lastRow="1" w:firstColumn="1" w:lastColumn="1" w:noHBand="0" w:noVBand="0"/>
    </w:tblPr>
    <w:tblGrid>
      <w:gridCol w:w="3741"/>
    </w:tblGrid>
    <w:tr w:rsidR="005C7146" w:rsidTr="00E07F6A">
      <w:trPr>
        <w:cantSplit/>
        <w:jc w:val="right"/>
      </w:trPr>
      <w:tc>
        <w:tcPr>
          <w:tcW w:w="3741" w:type="dxa"/>
        </w:tcPr>
        <w:p w:rsidR="005C7146" w:rsidRDefault="000014EF">
          <w:pPr>
            <w:spacing w:line="240" w:lineRule="auto"/>
            <w:rPr>
              <w:rFonts w:cs="Arial"/>
              <w:b/>
              <w:sz w:val="20"/>
              <w:szCs w:val="20"/>
            </w:rPr>
          </w:pPr>
        </w:p>
        <w:p w:rsidR="005C7146" w:rsidRPr="00D8365C" w:rsidRDefault="009D55B3" w:rsidP="00CE27FE">
          <w:pPr>
            <w:tabs>
              <w:tab w:val="left" w:pos="480"/>
            </w:tabs>
            <w:spacing w:line="240" w:lineRule="auto"/>
            <w:rPr>
              <w:rFonts w:cs="Arial"/>
              <w:sz w:val="20"/>
              <w:szCs w:val="20"/>
            </w:rPr>
          </w:pPr>
          <w:r>
            <w:rPr>
              <w:rFonts w:cs="Arial"/>
              <w:sz w:val="20"/>
              <w:szCs w:val="20"/>
            </w:rPr>
            <w:tab/>
          </w:r>
        </w:p>
        <w:p w:rsidR="005C7146" w:rsidRDefault="000014EF">
          <w:pPr>
            <w:spacing w:line="240" w:lineRule="auto"/>
            <w:rPr>
              <w:rFonts w:cs="Arial"/>
              <w:b/>
              <w:sz w:val="20"/>
              <w:szCs w:val="20"/>
            </w:rPr>
          </w:pPr>
        </w:p>
      </w:tc>
    </w:tr>
  </w:tbl>
  <w:p w:rsidR="005C7146" w:rsidRDefault="009D55B3">
    <w:pPr>
      <w:spacing w:line="280" w:lineRule="exact"/>
      <w:rPr>
        <w:b/>
        <w:sz w:val="20"/>
        <w:szCs w:val="20"/>
      </w:rPr>
    </w:pPr>
    <w:r>
      <w:rPr>
        <w:b/>
        <w:noProof/>
        <w:sz w:val="20"/>
        <w:szCs w:val="20"/>
      </w:rPr>
      <w:drawing>
        <wp:anchor distT="0" distB="0" distL="114300" distR="114300" simplePos="0" relativeHeight="251655168" behindDoc="0" locked="0" layoutInCell="1" allowOverlap="1" wp14:anchorId="3FE17F64" wp14:editId="48E10694">
          <wp:simplePos x="0" y="0"/>
          <wp:positionH relativeFrom="page">
            <wp:posOffset>5958840</wp:posOffset>
          </wp:positionH>
          <wp:positionV relativeFrom="page">
            <wp:posOffset>543560</wp:posOffset>
          </wp:positionV>
          <wp:extent cx="545465" cy="575945"/>
          <wp:effectExtent l="19050" t="0" r="6985" b="0"/>
          <wp:wrapTopAndBottom/>
          <wp:docPr id="4" name="Bild 4" descr="20070424_Grafik_NRW_Wappen_klein_SW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70424_Grafik_NRW_Wappen_klein_SW_2007"/>
                  <pic:cNvPicPr>
                    <a:picLocks noChangeAspect="1" noChangeArrowheads="1"/>
                  </pic:cNvPicPr>
                </pic:nvPicPr>
                <pic:blipFill>
                  <a:blip r:embed="rId1"/>
                  <a:srcRect/>
                  <a:stretch>
                    <a:fillRect/>
                  </a:stretch>
                </pic:blipFill>
                <pic:spPr bwMode="auto">
                  <a:xfrm>
                    <a:off x="0" y="0"/>
                    <a:ext cx="545465" cy="57594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9118" w:tblpY="2983"/>
      <w:tblOverlap w:val="never"/>
      <w:tblW w:w="0" w:type="auto"/>
      <w:tblCellMar>
        <w:left w:w="0" w:type="dxa"/>
        <w:right w:w="0" w:type="dxa"/>
      </w:tblCellMar>
      <w:tblLook w:val="01E0" w:firstRow="1" w:lastRow="1" w:firstColumn="1" w:lastColumn="1" w:noHBand="0" w:noVBand="0"/>
    </w:tblPr>
    <w:tblGrid>
      <w:gridCol w:w="2444"/>
    </w:tblGrid>
    <w:tr w:rsidR="005C7146" w:rsidTr="009E709C">
      <w:tc>
        <w:tcPr>
          <w:tcW w:w="2444" w:type="dxa"/>
        </w:tcPr>
        <w:p w:rsidR="005C7146" w:rsidRDefault="009D55B3" w:rsidP="009E709C">
          <w:pPr>
            <w:pStyle w:val="Kopfzeile"/>
            <w:spacing w:line="240" w:lineRule="exact"/>
            <w:rPr>
              <w:rFonts w:cs="Arial"/>
              <w:sz w:val="16"/>
              <w:szCs w:val="16"/>
            </w:rPr>
          </w:pPr>
          <w:r>
            <w:rPr>
              <w:rFonts w:cs="Arial"/>
              <w:sz w:val="16"/>
            </w:rPr>
            <w:fldChar w:fldCharType="begin"/>
          </w:r>
          <w:r>
            <w:rPr>
              <w:rFonts w:cs="Arial"/>
              <w:sz w:val="16"/>
            </w:rPr>
            <w:instrText xml:space="preserve"> DATE \@ "DD.MM.yyyy" \* MERGEFORMAT </w:instrText>
          </w:r>
          <w:r>
            <w:rPr>
              <w:rFonts w:cs="Arial"/>
              <w:sz w:val="16"/>
            </w:rPr>
            <w:fldChar w:fldCharType="separate"/>
          </w:r>
          <w:r w:rsidR="000014EF">
            <w:rPr>
              <w:rFonts w:cs="Arial"/>
              <w:noProof/>
              <w:sz w:val="16"/>
            </w:rPr>
            <w:t>16.09.2019</w:t>
          </w:r>
          <w:r>
            <w:rPr>
              <w:rFonts w:cs="Arial"/>
              <w:sz w:val="16"/>
            </w:rPr>
            <w:fldChar w:fldCharType="end"/>
          </w:r>
        </w:p>
        <w:p w:rsidR="005C7146" w:rsidRDefault="009D55B3" w:rsidP="009E709C">
          <w:pPr>
            <w:pStyle w:val="Kopfzeile"/>
            <w:spacing w:line="240" w:lineRule="exact"/>
            <w:rPr>
              <w:rFonts w:cs="Arial"/>
            </w:rPr>
          </w:pPr>
          <w:r>
            <w:rPr>
              <w:rFonts w:cs="Arial"/>
              <w:sz w:val="16"/>
              <w:szCs w:val="16"/>
            </w:rPr>
            <w:t xml:space="preserve">Seite </w:t>
          </w: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9F6BF3">
            <w:rPr>
              <w:rStyle w:val="Seitenzahl"/>
              <w:rFonts w:cs="Arial"/>
              <w:noProof/>
              <w:sz w:val="16"/>
            </w:rPr>
            <w:t>4</w:t>
          </w:r>
          <w:r>
            <w:rPr>
              <w:rStyle w:val="Seitenzahl"/>
              <w:rFonts w:cs="Arial"/>
              <w:sz w:val="16"/>
            </w:rPr>
            <w:fldChar w:fldCharType="end"/>
          </w:r>
          <w:r>
            <w:rPr>
              <w:rStyle w:val="Seitenzahl"/>
              <w:rFonts w:cs="Arial"/>
              <w:sz w:val="16"/>
            </w:rPr>
            <w:t xml:space="preserve"> von </w:t>
          </w:r>
          <w:r>
            <w:rPr>
              <w:rStyle w:val="Seitenzahl"/>
              <w:rFonts w:cs="Arial"/>
              <w:sz w:val="16"/>
            </w:rPr>
            <w:fldChar w:fldCharType="begin"/>
          </w:r>
          <w:r>
            <w:rPr>
              <w:rStyle w:val="Seitenzahl"/>
              <w:rFonts w:cs="Arial"/>
              <w:sz w:val="16"/>
            </w:rPr>
            <w:instrText xml:space="preserve"> SECTIONPAGES </w:instrText>
          </w:r>
          <w:r>
            <w:rPr>
              <w:rStyle w:val="Seitenzahl"/>
              <w:rFonts w:cs="Arial"/>
              <w:sz w:val="16"/>
            </w:rPr>
            <w:fldChar w:fldCharType="separate"/>
          </w:r>
          <w:r w:rsidR="009F6BF3">
            <w:rPr>
              <w:rStyle w:val="Seitenzahl"/>
              <w:rFonts w:cs="Arial"/>
              <w:noProof/>
              <w:sz w:val="16"/>
            </w:rPr>
            <w:t>1</w:t>
          </w:r>
          <w:r>
            <w:rPr>
              <w:rStyle w:val="Seitenzahl"/>
              <w:rFonts w:cs="Arial"/>
              <w:sz w:val="16"/>
            </w:rPr>
            <w:fldChar w:fldCharType="end"/>
          </w:r>
        </w:p>
      </w:tc>
    </w:tr>
  </w:tbl>
  <w:tbl>
    <w:tblPr>
      <w:tblW w:w="7364" w:type="dxa"/>
      <w:tblInd w:w="2835" w:type="dxa"/>
      <w:tblCellMar>
        <w:left w:w="0" w:type="dxa"/>
        <w:right w:w="0" w:type="dxa"/>
      </w:tblCellMar>
      <w:tblLook w:val="01E0" w:firstRow="1" w:lastRow="1" w:firstColumn="1" w:lastColumn="1" w:noHBand="0" w:noVBand="0"/>
    </w:tblPr>
    <w:tblGrid>
      <w:gridCol w:w="4548"/>
      <w:gridCol w:w="272"/>
      <w:gridCol w:w="2544"/>
    </w:tblGrid>
    <w:tr w:rsidR="005C7146" w:rsidTr="003810EB">
      <w:trPr>
        <w:cantSplit/>
      </w:trPr>
      <w:tc>
        <w:tcPr>
          <w:tcW w:w="4548" w:type="dxa"/>
        </w:tcPr>
        <w:p w:rsidR="005C7146" w:rsidRDefault="009D55B3" w:rsidP="003810EB">
          <w:pPr>
            <w:spacing w:line="240" w:lineRule="auto"/>
            <w:jc w:val="right"/>
            <w:rPr>
              <w:b/>
              <w:sz w:val="20"/>
              <w:szCs w:val="20"/>
            </w:rPr>
          </w:pPr>
          <w:bookmarkStart w:id="1" w:name="wappentext"/>
          <w:r>
            <w:rPr>
              <w:b/>
              <w:sz w:val="20"/>
              <w:szCs w:val="20"/>
            </w:rPr>
            <w:t>Der Präsident des Oberlandesgerichts</w:t>
          </w:r>
          <w:bookmarkEnd w:id="1"/>
        </w:p>
        <w:p w:rsidR="005C7146" w:rsidRPr="003F4A6E" w:rsidRDefault="009D55B3" w:rsidP="003810EB">
          <w:pPr>
            <w:spacing w:line="240" w:lineRule="auto"/>
            <w:jc w:val="right"/>
            <w:rPr>
              <w:sz w:val="20"/>
              <w:szCs w:val="20"/>
            </w:rPr>
          </w:pPr>
          <w:bookmarkStart w:id="2" w:name="wappensubtext"/>
          <w:r>
            <w:rPr>
              <w:sz w:val="20"/>
              <w:szCs w:val="20"/>
            </w:rPr>
            <w:t>Fortbildung in der Justiz (FOR-JU)</w:t>
          </w:r>
          <w:bookmarkEnd w:id="2"/>
        </w:p>
        <w:p w:rsidR="005C7146" w:rsidRDefault="000014EF" w:rsidP="00767D96">
          <w:pPr>
            <w:spacing w:line="240" w:lineRule="auto"/>
            <w:jc w:val="left"/>
            <w:rPr>
              <w:b/>
              <w:sz w:val="20"/>
              <w:szCs w:val="20"/>
            </w:rPr>
          </w:pPr>
        </w:p>
      </w:tc>
      <w:tc>
        <w:tcPr>
          <w:tcW w:w="272" w:type="dxa"/>
        </w:tcPr>
        <w:p w:rsidR="005C7146" w:rsidRDefault="000014EF">
          <w:pPr>
            <w:spacing w:line="240" w:lineRule="auto"/>
            <w:jc w:val="left"/>
            <w:rPr>
              <w:b/>
              <w:sz w:val="20"/>
              <w:szCs w:val="20"/>
            </w:rPr>
          </w:pPr>
        </w:p>
        <w:p w:rsidR="005C7146" w:rsidRDefault="000014EF">
          <w:pPr>
            <w:spacing w:line="240" w:lineRule="auto"/>
            <w:jc w:val="left"/>
            <w:rPr>
              <w:b/>
              <w:sz w:val="20"/>
              <w:szCs w:val="20"/>
            </w:rPr>
          </w:pPr>
        </w:p>
        <w:p w:rsidR="005C7146" w:rsidRDefault="000014EF" w:rsidP="003810EB">
          <w:pPr>
            <w:spacing w:line="240" w:lineRule="auto"/>
            <w:jc w:val="left"/>
            <w:rPr>
              <w:b/>
              <w:sz w:val="20"/>
              <w:szCs w:val="20"/>
            </w:rPr>
          </w:pPr>
        </w:p>
      </w:tc>
      <w:tc>
        <w:tcPr>
          <w:tcW w:w="2544" w:type="dxa"/>
        </w:tcPr>
        <w:p w:rsidR="005C7146" w:rsidRDefault="009D55B3" w:rsidP="003D4ADA">
          <w:pPr>
            <w:spacing w:line="240" w:lineRule="auto"/>
            <w:jc w:val="left"/>
            <w:rPr>
              <w:b/>
              <w:sz w:val="20"/>
              <w:szCs w:val="20"/>
            </w:rPr>
          </w:pPr>
          <w:r>
            <w:rPr>
              <w:b/>
              <w:noProof/>
              <w:sz w:val="20"/>
              <w:szCs w:val="20"/>
            </w:rPr>
            <w:drawing>
              <wp:anchor distT="0" distB="0" distL="114300" distR="114300" simplePos="0" relativeHeight="251660288" behindDoc="0" locked="0" layoutInCell="1" allowOverlap="1" wp14:anchorId="618E6860" wp14:editId="2F4706AA">
                <wp:simplePos x="0" y="0"/>
                <wp:positionH relativeFrom="page">
                  <wp:posOffset>8890</wp:posOffset>
                </wp:positionH>
                <wp:positionV relativeFrom="page">
                  <wp:posOffset>-635</wp:posOffset>
                </wp:positionV>
                <wp:extent cx="545465" cy="571500"/>
                <wp:effectExtent l="19050" t="0" r="6985" b="0"/>
                <wp:wrapTopAndBottom/>
                <wp:docPr id="3" name="Bild 2" descr="20070424_Grafik_NRW_Wappen_klein_SW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20070424_Grafik_NRW_Wappen_klein_SW_2007"/>
                        <pic:cNvPicPr>
                          <a:picLocks noChangeAspect="1" noChangeArrowheads="1"/>
                        </pic:cNvPicPr>
                      </pic:nvPicPr>
                      <pic:blipFill>
                        <a:blip r:embed="rId1"/>
                        <a:srcRect/>
                        <a:stretch>
                          <a:fillRect/>
                        </a:stretch>
                      </pic:blipFill>
                      <pic:spPr bwMode="auto">
                        <a:xfrm>
                          <a:off x="0" y="0"/>
                          <a:ext cx="545465" cy="571500"/>
                        </a:xfrm>
                        <a:prstGeom prst="rect">
                          <a:avLst/>
                        </a:prstGeom>
                        <a:noFill/>
                      </pic:spPr>
                    </pic:pic>
                  </a:graphicData>
                </a:graphic>
              </wp:anchor>
            </w:drawing>
          </w:r>
        </w:p>
      </w:tc>
    </w:tr>
  </w:tbl>
  <w:p w:rsidR="005C7146" w:rsidRDefault="009D55B3" w:rsidP="000B4D0B">
    <w:pPr>
      <w:pStyle w:val="Kopfzeile"/>
      <w:spacing w:after="800" w:line="60" w:lineRule="atLeast"/>
    </w:pPr>
    <w:r>
      <w:rPr>
        <w:rFonts w:ascii="Times New Roman" w:hAnsi="Times New Roman"/>
        <w:noProof/>
      </w:rPr>
      <mc:AlternateContent>
        <mc:Choice Requires="wps">
          <w:drawing>
            <wp:anchor distT="0" distB="0" distL="114300" distR="114300" simplePos="0" relativeHeight="251658240" behindDoc="0" locked="0" layoutInCell="1" allowOverlap="1" wp14:anchorId="52D76ECA" wp14:editId="2DC21CB7">
              <wp:simplePos x="0" y="0"/>
              <wp:positionH relativeFrom="column">
                <wp:posOffset>-671830</wp:posOffset>
              </wp:positionH>
              <wp:positionV relativeFrom="paragraph">
                <wp:posOffset>2586355</wp:posOffset>
              </wp:positionV>
              <wp:extent cx="133350" cy="635"/>
              <wp:effectExtent l="0" t="0" r="19050"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71F4D" id="_x0000_t32" coordsize="21600,21600" o:spt="32" o:oned="t" path="m,l21600,21600e" filled="f">
              <v:path arrowok="t" fillok="f" o:connecttype="none"/>
              <o:lock v:ext="edit" shapetype="t"/>
            </v:shapetype>
            <v:shape id="AutoShape 2" o:spid="_x0000_s1026" type="#_x0000_t32" style="position:absolute;margin-left:-52.9pt;margin-top:203.65pt;width: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F2HwIAADw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62" w:tblpY="3006"/>
      <w:tblOverlap w:val="never"/>
      <w:tblW w:w="0" w:type="auto"/>
      <w:tblCellMar>
        <w:left w:w="0" w:type="dxa"/>
        <w:right w:w="0" w:type="dxa"/>
      </w:tblCellMar>
      <w:tblLook w:val="01E0" w:firstRow="1" w:lastRow="1" w:firstColumn="1" w:lastColumn="1" w:noHBand="0" w:noVBand="0"/>
    </w:tblPr>
    <w:tblGrid>
      <w:gridCol w:w="7483"/>
    </w:tblGrid>
    <w:tr w:rsidR="005C7146">
      <w:tc>
        <w:tcPr>
          <w:tcW w:w="7655" w:type="dxa"/>
        </w:tcPr>
        <w:p w:rsidR="005C7146" w:rsidRPr="00322D18" w:rsidRDefault="000014EF" w:rsidP="00E07F6A">
          <w:pPr>
            <w:spacing w:line="240" w:lineRule="auto"/>
            <w:rPr>
              <w:rFonts w:cs="Arial"/>
              <w:sz w:val="16"/>
              <w:szCs w:val="16"/>
            </w:rPr>
          </w:pPr>
        </w:p>
      </w:tc>
    </w:tr>
  </w:tbl>
  <w:tbl>
    <w:tblPr>
      <w:tblW w:w="0" w:type="auto"/>
      <w:jc w:val="right"/>
      <w:tblCellMar>
        <w:left w:w="0" w:type="dxa"/>
        <w:right w:w="0" w:type="dxa"/>
      </w:tblCellMar>
      <w:tblLook w:val="01E0" w:firstRow="1" w:lastRow="1" w:firstColumn="1" w:lastColumn="1" w:noHBand="0" w:noVBand="0"/>
    </w:tblPr>
    <w:tblGrid>
      <w:gridCol w:w="3741"/>
    </w:tblGrid>
    <w:tr w:rsidR="005C7146" w:rsidTr="00E07F6A">
      <w:trPr>
        <w:cantSplit/>
        <w:jc w:val="right"/>
      </w:trPr>
      <w:tc>
        <w:tcPr>
          <w:tcW w:w="3741" w:type="dxa"/>
        </w:tcPr>
        <w:p w:rsidR="005C7146" w:rsidRDefault="000014EF">
          <w:pPr>
            <w:spacing w:line="240" w:lineRule="auto"/>
            <w:rPr>
              <w:rFonts w:cs="Arial"/>
              <w:b/>
              <w:sz w:val="20"/>
              <w:szCs w:val="20"/>
            </w:rPr>
          </w:pPr>
        </w:p>
        <w:p w:rsidR="005C7146" w:rsidRPr="00D8365C" w:rsidRDefault="009D55B3" w:rsidP="00CE27FE">
          <w:pPr>
            <w:tabs>
              <w:tab w:val="left" w:pos="480"/>
            </w:tabs>
            <w:spacing w:line="240" w:lineRule="auto"/>
            <w:rPr>
              <w:rFonts w:cs="Arial"/>
              <w:sz w:val="20"/>
              <w:szCs w:val="20"/>
            </w:rPr>
          </w:pPr>
          <w:r>
            <w:rPr>
              <w:rFonts w:cs="Arial"/>
              <w:sz w:val="20"/>
              <w:szCs w:val="20"/>
            </w:rPr>
            <w:tab/>
          </w:r>
        </w:p>
        <w:p w:rsidR="005C7146" w:rsidRDefault="000014EF">
          <w:pPr>
            <w:spacing w:line="240" w:lineRule="auto"/>
            <w:rPr>
              <w:rFonts w:cs="Arial"/>
              <w:b/>
              <w:sz w:val="20"/>
              <w:szCs w:val="20"/>
            </w:rPr>
          </w:pPr>
        </w:p>
      </w:tc>
    </w:tr>
  </w:tbl>
  <w:p w:rsidR="005C7146" w:rsidRDefault="009D55B3">
    <w:pPr>
      <w:spacing w:line="280" w:lineRule="exact"/>
      <w:rPr>
        <w:b/>
        <w:sz w:val="20"/>
        <w:szCs w:val="20"/>
      </w:rPr>
    </w:pPr>
    <w:r>
      <w:rPr>
        <w:b/>
        <w:noProof/>
        <w:sz w:val="20"/>
        <w:szCs w:val="20"/>
      </w:rPr>
      <w:drawing>
        <wp:anchor distT="0" distB="0" distL="114300" distR="114300" simplePos="0" relativeHeight="251656192" behindDoc="0" locked="0" layoutInCell="1" allowOverlap="1" wp14:anchorId="0AD47073" wp14:editId="12EAA8B2">
          <wp:simplePos x="0" y="0"/>
          <wp:positionH relativeFrom="page">
            <wp:posOffset>5958840</wp:posOffset>
          </wp:positionH>
          <wp:positionV relativeFrom="page">
            <wp:posOffset>543560</wp:posOffset>
          </wp:positionV>
          <wp:extent cx="545465" cy="575945"/>
          <wp:effectExtent l="19050" t="0" r="6985" b="0"/>
          <wp:wrapTopAndBottom/>
          <wp:docPr id="2" name="Bild 1" descr="20070424_Grafik_NRW_Wappen_klein_SW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070424_Grafik_NRW_Wappen_klein_SW_2007"/>
                  <pic:cNvPicPr>
                    <a:picLocks noChangeAspect="1" noChangeArrowheads="1"/>
                  </pic:cNvPicPr>
                </pic:nvPicPr>
                <pic:blipFill>
                  <a:blip r:embed="rId1"/>
                  <a:srcRect/>
                  <a:stretch>
                    <a:fillRect/>
                  </a:stretch>
                </pic:blipFill>
                <pic:spPr bwMode="auto">
                  <a:xfrm>
                    <a:off x="0" y="0"/>
                    <a:ext cx="545465" cy="5759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421"/>
    <w:multiLevelType w:val="hybridMultilevel"/>
    <w:tmpl w:val="5A34D3A0"/>
    <w:lvl w:ilvl="0" w:tplc="5D086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854C58"/>
    <w:multiLevelType w:val="hybridMultilevel"/>
    <w:tmpl w:val="911EC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276888"/>
    <w:multiLevelType w:val="hybridMultilevel"/>
    <w:tmpl w:val="98742B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F64597"/>
    <w:multiLevelType w:val="multilevel"/>
    <w:tmpl w:val="E8C0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82937"/>
    <w:multiLevelType w:val="hybridMultilevel"/>
    <w:tmpl w:val="44F0F926"/>
    <w:lvl w:ilvl="0" w:tplc="047C5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395047"/>
    <w:multiLevelType w:val="hybridMultilevel"/>
    <w:tmpl w:val="D898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C5"/>
    <w:rsid w:val="000014EF"/>
    <w:rsid w:val="00043648"/>
    <w:rsid w:val="000532A1"/>
    <w:rsid w:val="000627A6"/>
    <w:rsid w:val="000B0970"/>
    <w:rsid w:val="000D1DC6"/>
    <w:rsid w:val="000D1F6D"/>
    <w:rsid w:val="00173B03"/>
    <w:rsid w:val="001A53ED"/>
    <w:rsid w:val="001A5C5D"/>
    <w:rsid w:val="001C3377"/>
    <w:rsid w:val="001D14E9"/>
    <w:rsid w:val="001E29B4"/>
    <w:rsid w:val="00253055"/>
    <w:rsid w:val="00264088"/>
    <w:rsid w:val="002771E4"/>
    <w:rsid w:val="002B3D24"/>
    <w:rsid w:val="00370667"/>
    <w:rsid w:val="00406E31"/>
    <w:rsid w:val="004413BB"/>
    <w:rsid w:val="004A3A10"/>
    <w:rsid w:val="004C6356"/>
    <w:rsid w:val="004D48A8"/>
    <w:rsid w:val="004D5393"/>
    <w:rsid w:val="005544C5"/>
    <w:rsid w:val="005620E3"/>
    <w:rsid w:val="005B0BC8"/>
    <w:rsid w:val="005B4447"/>
    <w:rsid w:val="005D196D"/>
    <w:rsid w:val="00627796"/>
    <w:rsid w:val="00657DB1"/>
    <w:rsid w:val="006902D6"/>
    <w:rsid w:val="0074011D"/>
    <w:rsid w:val="007512E1"/>
    <w:rsid w:val="007F2DCB"/>
    <w:rsid w:val="00827A1B"/>
    <w:rsid w:val="008B0485"/>
    <w:rsid w:val="008B0F6E"/>
    <w:rsid w:val="008E7B2B"/>
    <w:rsid w:val="009121A3"/>
    <w:rsid w:val="00950E26"/>
    <w:rsid w:val="009D3C8C"/>
    <w:rsid w:val="009D5211"/>
    <w:rsid w:val="009D55B3"/>
    <w:rsid w:val="009F1784"/>
    <w:rsid w:val="009F6BF3"/>
    <w:rsid w:val="00A01745"/>
    <w:rsid w:val="00A27578"/>
    <w:rsid w:val="00A40738"/>
    <w:rsid w:val="00A44485"/>
    <w:rsid w:val="00A62BD7"/>
    <w:rsid w:val="00AA270A"/>
    <w:rsid w:val="00AE0631"/>
    <w:rsid w:val="00AF3A6E"/>
    <w:rsid w:val="00AF60F8"/>
    <w:rsid w:val="00B65C7C"/>
    <w:rsid w:val="00B80C16"/>
    <w:rsid w:val="00C07D95"/>
    <w:rsid w:val="00C428D8"/>
    <w:rsid w:val="00C92A5F"/>
    <w:rsid w:val="00CB0A78"/>
    <w:rsid w:val="00CC115A"/>
    <w:rsid w:val="00CC1557"/>
    <w:rsid w:val="00D06054"/>
    <w:rsid w:val="00D317BC"/>
    <w:rsid w:val="00E3237A"/>
    <w:rsid w:val="00F30BC9"/>
    <w:rsid w:val="00F37250"/>
    <w:rsid w:val="00F47740"/>
    <w:rsid w:val="00FD755B"/>
    <w:rsid w:val="00FE5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C99404D-29EF-4454-90DD-7ACC6050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4C5"/>
    <w:pPr>
      <w:spacing w:after="0" w:line="320" w:lineRule="atLeast"/>
      <w:jc w:val="both"/>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544C5"/>
    <w:pPr>
      <w:tabs>
        <w:tab w:val="center" w:pos="4536"/>
        <w:tab w:val="right" w:pos="9072"/>
      </w:tabs>
    </w:pPr>
  </w:style>
  <w:style w:type="character" w:customStyle="1" w:styleId="KopfzeileZchn">
    <w:name w:val="Kopfzeile Zchn"/>
    <w:basedOn w:val="Absatz-Standardschriftart"/>
    <w:link w:val="Kopfzeile"/>
    <w:rsid w:val="005544C5"/>
    <w:rPr>
      <w:rFonts w:ascii="Arial" w:eastAsia="Times New Roman" w:hAnsi="Arial" w:cs="Times New Roman"/>
      <w:sz w:val="24"/>
      <w:szCs w:val="24"/>
      <w:lang w:eastAsia="de-DE"/>
    </w:rPr>
  </w:style>
  <w:style w:type="character" w:styleId="Seitenzahl">
    <w:name w:val="page number"/>
    <w:basedOn w:val="Absatz-Standardschriftart"/>
    <w:rsid w:val="005544C5"/>
  </w:style>
  <w:style w:type="table" w:styleId="Tabellenraster">
    <w:name w:val="Table Grid"/>
    <w:basedOn w:val="NormaleTabelle"/>
    <w:uiPriority w:val="59"/>
    <w:rsid w:val="005544C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C92A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2A5F"/>
    <w:rPr>
      <w:rFonts w:ascii="Arial" w:eastAsia="Times New Roman" w:hAnsi="Arial" w:cs="Times New Roman"/>
      <w:sz w:val="24"/>
      <w:szCs w:val="24"/>
      <w:lang w:eastAsia="de-DE"/>
    </w:rPr>
  </w:style>
  <w:style w:type="paragraph" w:styleId="Listenabsatz">
    <w:name w:val="List Paragraph"/>
    <w:basedOn w:val="Standard"/>
    <w:uiPriority w:val="34"/>
    <w:qFormat/>
    <w:rsid w:val="00CC1557"/>
    <w:pPr>
      <w:ind w:left="720"/>
      <w:contextualSpacing/>
    </w:pPr>
  </w:style>
  <w:style w:type="paragraph" w:styleId="Sprechblasentext">
    <w:name w:val="Balloon Text"/>
    <w:basedOn w:val="Standard"/>
    <w:link w:val="SprechblasentextZchn"/>
    <w:uiPriority w:val="99"/>
    <w:semiHidden/>
    <w:unhideWhenUsed/>
    <w:rsid w:val="001E29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9B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13A9-4CF8-4678-A630-DB329863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3655E9B4.dotm</Template>
  <TotalTime>0</TotalTime>
  <Pages>4</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YueruektuemenE</dc:creator>
  <cp:keywords/>
  <dc:description/>
  <cp:lastModifiedBy>Gülich, Tobias</cp:lastModifiedBy>
  <cp:revision>7</cp:revision>
  <cp:lastPrinted>2019-09-16T09:55:00Z</cp:lastPrinted>
  <dcterms:created xsi:type="dcterms:W3CDTF">2019-09-12T14:57:00Z</dcterms:created>
  <dcterms:modified xsi:type="dcterms:W3CDTF">2019-09-16T09:55:00Z</dcterms:modified>
</cp:coreProperties>
</file>